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92" w:rsidRPr="00CB2F92" w:rsidRDefault="00CB2F92" w:rsidP="00CB2F92">
      <w:pPr>
        <w:bidi/>
        <w:spacing w:after="0" w:line="240" w:lineRule="auto"/>
        <w:ind w:left="283"/>
        <w:jc w:val="both"/>
        <w:rPr>
          <w:rFonts w:ascii="Arial" w:hAnsi="Arial" w:cs="Arial"/>
          <w:b/>
          <w:bCs/>
          <w:sz w:val="24"/>
          <w:szCs w:val="24"/>
          <w:rtl/>
          <w:lang w:bidi="ar-TN"/>
        </w:rPr>
      </w:pPr>
    </w:p>
    <w:p w:rsidR="000C0837" w:rsidRPr="00CB2F92" w:rsidRDefault="00105BFD" w:rsidP="00CB2F92">
      <w:pPr>
        <w:bidi/>
        <w:spacing w:after="0" w:line="240" w:lineRule="auto"/>
        <w:ind w:left="283"/>
        <w:jc w:val="both"/>
        <w:rPr>
          <w:rFonts w:ascii="Arial" w:hAnsi="Arial" w:cs="Arial"/>
          <w:b/>
          <w:bCs/>
          <w:sz w:val="24"/>
          <w:szCs w:val="24"/>
          <w:rtl/>
          <w:lang w:bidi="ar-TN"/>
        </w:rPr>
      </w:pPr>
      <w:r>
        <w:rPr>
          <w:rFonts w:ascii="Arial" w:hAnsi="Arial" w:cs="Arial"/>
          <w:b/>
          <w:bCs/>
          <w:sz w:val="24"/>
          <w:szCs w:val="24"/>
          <w:rtl/>
          <w:lang w:bidi="ar-TN"/>
        </w:rPr>
        <w:t xml:space="preserve">منشور عدد 12 لسنة 2016 </w:t>
      </w:r>
      <w:bookmarkStart w:id="0" w:name="_GoBack"/>
      <w:bookmarkEnd w:id="0"/>
      <w:r w:rsidR="00CB2F92" w:rsidRPr="00CB2F92">
        <w:rPr>
          <w:rFonts w:ascii="Arial" w:hAnsi="Arial" w:cs="Arial"/>
          <w:b/>
          <w:bCs/>
          <w:sz w:val="24"/>
          <w:szCs w:val="24"/>
          <w:rtl/>
          <w:lang w:bidi="ar-TN"/>
        </w:rPr>
        <w:t xml:space="preserve">مؤرخ في 12 أكتوبر 2016 حول الالتزام </w:t>
      </w:r>
      <w:r w:rsidR="00CB2F92" w:rsidRPr="00CB2F92">
        <w:rPr>
          <w:rFonts w:ascii="Arial" w:hAnsi="Arial" w:cs="Arial" w:hint="cs"/>
          <w:b/>
          <w:bCs/>
          <w:sz w:val="24"/>
          <w:szCs w:val="24"/>
          <w:rtl/>
          <w:lang w:bidi="ar-TN"/>
        </w:rPr>
        <w:t>بالقواعد</w:t>
      </w:r>
      <w:r w:rsidR="00CB2F92" w:rsidRPr="00CB2F92">
        <w:rPr>
          <w:rFonts w:ascii="Arial" w:hAnsi="Arial" w:cs="Arial"/>
          <w:b/>
          <w:bCs/>
          <w:sz w:val="24"/>
          <w:szCs w:val="24"/>
          <w:rtl/>
          <w:lang w:bidi="ar-TN"/>
        </w:rPr>
        <w:t xml:space="preserve"> المنظمة لمواصلة الأعوان العموميين للعمل بع</w:t>
      </w:r>
      <w:r w:rsidR="004D2FEC">
        <w:rPr>
          <w:rFonts w:ascii="Arial" w:hAnsi="Arial" w:cs="Arial" w:hint="cs"/>
          <w:b/>
          <w:bCs/>
          <w:sz w:val="24"/>
          <w:szCs w:val="24"/>
          <w:rtl/>
          <w:lang w:bidi="ar-TN"/>
        </w:rPr>
        <w:t>د</w:t>
      </w:r>
      <w:r w:rsidR="00CB2F92" w:rsidRPr="00CB2F92">
        <w:rPr>
          <w:rFonts w:ascii="Arial" w:hAnsi="Arial" w:cs="Arial"/>
          <w:b/>
          <w:bCs/>
          <w:sz w:val="24"/>
          <w:szCs w:val="24"/>
          <w:rtl/>
          <w:lang w:bidi="ar-TN"/>
        </w:rPr>
        <w:t xml:space="preserve"> بلوغ سن التقاعد </w:t>
      </w:r>
    </w:p>
    <w:p w:rsidR="00CB2F92" w:rsidRPr="00CB2F92" w:rsidRDefault="00CB2F92" w:rsidP="00CB2F92">
      <w:pPr>
        <w:bidi/>
        <w:spacing w:after="0" w:line="240" w:lineRule="auto"/>
        <w:ind w:left="283"/>
        <w:jc w:val="both"/>
        <w:rPr>
          <w:rFonts w:ascii="Arial" w:hAnsi="Arial" w:cs="Arial"/>
          <w:rtl/>
          <w:lang w:bidi="ar-TN"/>
        </w:rPr>
      </w:pPr>
    </w:p>
    <w:p w:rsidR="00CB2F92" w:rsidRPr="00CB2F92" w:rsidRDefault="00CB2F92" w:rsidP="00CB2F92">
      <w:pPr>
        <w:bidi/>
        <w:spacing w:after="0" w:line="240" w:lineRule="auto"/>
        <w:ind w:left="283"/>
        <w:jc w:val="both"/>
        <w:rPr>
          <w:rFonts w:ascii="Arial" w:hAnsi="Arial" w:cs="Arial"/>
          <w:rtl/>
          <w:lang w:bidi="ar-TN"/>
        </w:rPr>
      </w:pPr>
    </w:p>
    <w:p w:rsidR="00CB2F92" w:rsidRPr="00CB2F92" w:rsidRDefault="00CB2F92" w:rsidP="00CB2F92">
      <w:pPr>
        <w:bidi/>
        <w:spacing w:after="0" w:line="240" w:lineRule="auto"/>
        <w:ind w:left="283"/>
        <w:jc w:val="both"/>
        <w:rPr>
          <w:rFonts w:ascii="Arial" w:hAnsi="Arial" w:cs="Arial"/>
          <w:rtl/>
          <w:lang w:bidi="ar-TN"/>
        </w:rPr>
      </w:pPr>
      <w:r w:rsidRPr="00CB2F92">
        <w:rPr>
          <w:rFonts w:ascii="Arial" w:hAnsi="Arial" w:cs="Arial"/>
          <w:rtl/>
          <w:lang w:bidi="ar-TN"/>
        </w:rPr>
        <w:t>وبعد، فقد لوحظ أن العديد من الإدارات تعرض جملة من مشاريع أوامر إبقاء أعوان بحالة مباشرة بعد بلوغهم سن التقاعد وتمكينهم من مواصلة مباشرتهم لمهامهم بدون أي سند قانوني.</w:t>
      </w:r>
    </w:p>
    <w:p w:rsidR="00CB2F92" w:rsidRPr="00CB2F92" w:rsidRDefault="00CB2F92" w:rsidP="00CB2F92">
      <w:pPr>
        <w:bidi/>
        <w:spacing w:after="0" w:line="240" w:lineRule="auto"/>
        <w:ind w:left="283"/>
        <w:jc w:val="both"/>
        <w:rPr>
          <w:rFonts w:ascii="Arial" w:hAnsi="Arial" w:cs="Arial"/>
          <w:rtl/>
          <w:lang w:bidi="ar-TN"/>
        </w:rPr>
      </w:pPr>
    </w:p>
    <w:p w:rsidR="00CB2F92" w:rsidRPr="00CB2F92" w:rsidRDefault="00CB2F92" w:rsidP="00CB2F92">
      <w:pPr>
        <w:bidi/>
        <w:spacing w:after="0" w:line="240" w:lineRule="auto"/>
        <w:ind w:left="283"/>
        <w:jc w:val="both"/>
        <w:rPr>
          <w:rFonts w:ascii="Arial" w:hAnsi="Arial" w:cs="Arial"/>
          <w:rtl/>
          <w:lang w:bidi="ar-TN"/>
        </w:rPr>
      </w:pPr>
      <w:r w:rsidRPr="00CB2F92">
        <w:rPr>
          <w:rFonts w:ascii="Arial" w:hAnsi="Arial" w:cs="Arial"/>
          <w:rtl/>
          <w:lang w:bidi="ar-TN"/>
        </w:rPr>
        <w:t>ويجدر التذكير في عذا المجال أن الإبقاء بحالة مباشرة والاستثناء للعمل في القطا</w:t>
      </w:r>
      <w:r w:rsidR="00CF0D55">
        <w:rPr>
          <w:rFonts w:ascii="Arial" w:hAnsi="Arial" w:cs="Arial" w:hint="cs"/>
          <w:rtl/>
          <w:lang w:bidi="ar-TN"/>
        </w:rPr>
        <w:t>ع</w:t>
      </w:r>
      <w:r w:rsidRPr="00CB2F92">
        <w:rPr>
          <w:rFonts w:ascii="Arial" w:hAnsi="Arial" w:cs="Arial"/>
          <w:rtl/>
          <w:lang w:bidi="ar-TN"/>
        </w:rPr>
        <w:t xml:space="preserve"> العمومي بعد بلوغهم سن التقاعد كما نظمه القانون عدد 12 لسنة 1985 المتعلق بنظام الجرايات المدنية والعسكرية للتقاعد والباقين على قيد الحياة بالقطاع العمومي، هو إجراء استثنائي يستوجب الحصول على الترخيص المسبق ويشمل فقط بعض الإطارات العل</w:t>
      </w:r>
      <w:r w:rsidR="004D2FEC">
        <w:rPr>
          <w:rFonts w:ascii="Arial" w:hAnsi="Arial" w:cs="Arial"/>
          <w:rtl/>
          <w:lang w:bidi="ar-TN"/>
        </w:rPr>
        <w:t>يا التي يصعب تعويضها نظرا لخبر</w:t>
      </w:r>
      <w:r w:rsidR="004D2FEC">
        <w:rPr>
          <w:rFonts w:ascii="Arial" w:hAnsi="Arial" w:cs="Arial" w:hint="cs"/>
          <w:rtl/>
          <w:lang w:bidi="ar-TN"/>
        </w:rPr>
        <w:t>ت</w:t>
      </w:r>
      <w:r w:rsidRPr="00CB2F92">
        <w:rPr>
          <w:rFonts w:ascii="Arial" w:hAnsi="Arial" w:cs="Arial"/>
          <w:rtl/>
          <w:lang w:bidi="ar-TN"/>
        </w:rPr>
        <w:t>ها الخاصة في بعض المجالات الدقيقة، كما يشمل الأسلاك التي تشكو نقصا في عدد الإطارات المنتمية إليها.</w:t>
      </w:r>
    </w:p>
    <w:p w:rsidR="00CB2F92" w:rsidRPr="00CB2F92" w:rsidRDefault="00CB2F92" w:rsidP="00CB2F92">
      <w:pPr>
        <w:bidi/>
        <w:spacing w:after="0" w:line="240" w:lineRule="auto"/>
        <w:ind w:left="283"/>
        <w:jc w:val="both"/>
        <w:rPr>
          <w:rFonts w:ascii="Arial" w:hAnsi="Arial" w:cs="Arial"/>
          <w:rtl/>
          <w:lang w:bidi="ar-TN"/>
        </w:rPr>
      </w:pPr>
    </w:p>
    <w:p w:rsidR="00CB2F92" w:rsidRPr="00CB2F92" w:rsidRDefault="00CB2F92" w:rsidP="00CB2F92">
      <w:pPr>
        <w:bidi/>
        <w:spacing w:after="0" w:line="240" w:lineRule="auto"/>
        <w:ind w:left="283"/>
        <w:jc w:val="both"/>
        <w:rPr>
          <w:rFonts w:ascii="Arial" w:hAnsi="Arial" w:cs="Arial"/>
          <w:rtl/>
          <w:lang w:bidi="ar-TN"/>
        </w:rPr>
      </w:pPr>
      <w:r w:rsidRPr="00CB2F92">
        <w:rPr>
          <w:rFonts w:ascii="Arial" w:hAnsi="Arial" w:cs="Arial"/>
          <w:rtl/>
          <w:lang w:bidi="ar-TN"/>
        </w:rPr>
        <w:t xml:space="preserve">لذا، ولترشيد اللجوء على هذا الإجراء الاستثنائي، فإن الإدارات العمومية مدعوة مستقبلا إلى اتباع الإجراءات التالية: </w:t>
      </w:r>
    </w:p>
    <w:p w:rsidR="00CB2F92" w:rsidRPr="00CB2F92" w:rsidRDefault="00CB2F92" w:rsidP="00CB2F92">
      <w:pPr>
        <w:pStyle w:val="Paragraphedeliste"/>
        <w:numPr>
          <w:ilvl w:val="0"/>
          <w:numId w:val="51"/>
        </w:numPr>
        <w:bidi/>
        <w:spacing w:after="0" w:line="240" w:lineRule="auto"/>
        <w:ind w:left="927"/>
        <w:jc w:val="both"/>
        <w:rPr>
          <w:rFonts w:ascii="Arial" w:hAnsi="Arial" w:cs="Arial"/>
          <w:lang w:bidi="ar-TN"/>
        </w:rPr>
      </w:pPr>
      <w:r w:rsidRPr="00CB2F92">
        <w:rPr>
          <w:rFonts w:ascii="Arial" w:hAnsi="Arial" w:cs="Arial" w:hint="cs"/>
          <w:rtl/>
          <w:lang w:bidi="ar-TN"/>
        </w:rPr>
        <w:t>الاقتصار</w:t>
      </w:r>
      <w:r w:rsidRPr="00CB2F92">
        <w:rPr>
          <w:rFonts w:ascii="Arial" w:hAnsi="Arial" w:cs="Arial"/>
          <w:rtl/>
          <w:lang w:bidi="ar-TN"/>
        </w:rPr>
        <w:t xml:space="preserve"> </w:t>
      </w:r>
      <w:r w:rsidR="00F14B49">
        <w:rPr>
          <w:rFonts w:ascii="Arial" w:hAnsi="Arial" w:cs="Arial"/>
          <w:rtl/>
          <w:lang w:bidi="ar-TN"/>
        </w:rPr>
        <w:t>على الإطا</w:t>
      </w:r>
      <w:r w:rsidR="00F14B49">
        <w:rPr>
          <w:rFonts w:ascii="Arial" w:hAnsi="Arial" w:cs="Arial" w:hint="cs"/>
          <w:rtl/>
          <w:lang w:bidi="ar-TN"/>
        </w:rPr>
        <w:t>را</w:t>
      </w:r>
      <w:r w:rsidRPr="00CB2F92">
        <w:rPr>
          <w:rFonts w:ascii="Arial" w:hAnsi="Arial" w:cs="Arial"/>
          <w:rtl/>
          <w:lang w:bidi="ar-TN"/>
        </w:rPr>
        <w:t xml:space="preserve">ت العليا صعبة التعويض عند اللجوء إلى الإبقاء بحالة مباشرة بعد بلوغه سن التقاعد، </w:t>
      </w:r>
    </w:p>
    <w:p w:rsidR="00CB2F92" w:rsidRPr="00CB2F92" w:rsidRDefault="00CB2F92" w:rsidP="00CB2F92">
      <w:pPr>
        <w:pStyle w:val="Paragraphedeliste"/>
        <w:numPr>
          <w:ilvl w:val="0"/>
          <w:numId w:val="51"/>
        </w:numPr>
        <w:bidi/>
        <w:spacing w:after="0" w:line="240" w:lineRule="auto"/>
        <w:ind w:left="927"/>
        <w:jc w:val="both"/>
        <w:rPr>
          <w:rFonts w:ascii="Arial" w:hAnsi="Arial" w:cs="Arial"/>
          <w:lang w:bidi="ar-TN"/>
        </w:rPr>
      </w:pPr>
      <w:r w:rsidRPr="00CB2F92">
        <w:rPr>
          <w:rFonts w:ascii="Arial" w:hAnsi="Arial" w:cs="Arial"/>
          <w:rtl/>
          <w:lang w:bidi="ar-TN"/>
        </w:rPr>
        <w:t xml:space="preserve">طلب ترخيص مسبق من مصالح رئاسة الحكومة في الإبقاء قبل عرض مشروع الأمر الحكومي، </w:t>
      </w:r>
    </w:p>
    <w:p w:rsidR="00CB2F92" w:rsidRPr="00CB2F92" w:rsidRDefault="00CB2F92" w:rsidP="00CB2F92">
      <w:pPr>
        <w:pStyle w:val="Paragraphedeliste"/>
        <w:numPr>
          <w:ilvl w:val="0"/>
          <w:numId w:val="51"/>
        </w:numPr>
        <w:bidi/>
        <w:spacing w:after="0" w:line="240" w:lineRule="auto"/>
        <w:ind w:left="927"/>
        <w:jc w:val="both"/>
        <w:rPr>
          <w:rFonts w:ascii="Arial" w:hAnsi="Arial" w:cs="Arial"/>
          <w:lang w:bidi="ar-TN"/>
        </w:rPr>
      </w:pPr>
      <w:r w:rsidRPr="00CB2F92">
        <w:rPr>
          <w:rFonts w:ascii="Arial" w:hAnsi="Arial" w:cs="Arial"/>
          <w:rtl/>
          <w:lang w:bidi="ar-TN"/>
        </w:rPr>
        <w:t>عدم السماح للأعوان بمواصلة العمل بعد بلوغ السن القانونية للتقاعد لأي سبب من الأسباب طالما لم ينشر الأمر الحكومي المتعلق بالإبقاء بالرائد الرسمي للجمهورية التونسية.</w:t>
      </w:r>
    </w:p>
    <w:p w:rsidR="00CB2F92" w:rsidRPr="00CB2F92" w:rsidRDefault="00CB2F92" w:rsidP="00CB2F92">
      <w:pPr>
        <w:pStyle w:val="Paragraphedeliste"/>
        <w:bidi/>
        <w:spacing w:after="0" w:line="240" w:lineRule="auto"/>
        <w:ind w:left="283"/>
        <w:jc w:val="both"/>
        <w:rPr>
          <w:rFonts w:ascii="Arial" w:hAnsi="Arial" w:cs="Arial"/>
          <w:rtl/>
          <w:lang w:bidi="ar-TN"/>
        </w:rPr>
      </w:pPr>
    </w:p>
    <w:p w:rsidR="00CB2F92" w:rsidRPr="00CB2F92" w:rsidRDefault="00CB2F92" w:rsidP="00CB2F92">
      <w:pPr>
        <w:pStyle w:val="Paragraphedeliste"/>
        <w:bidi/>
        <w:spacing w:after="0" w:line="240" w:lineRule="auto"/>
        <w:ind w:left="283"/>
        <w:jc w:val="both"/>
        <w:rPr>
          <w:rFonts w:ascii="Arial" w:hAnsi="Arial" w:cs="Arial"/>
          <w:rtl/>
          <w:lang w:bidi="ar-TN"/>
        </w:rPr>
      </w:pPr>
      <w:r w:rsidRPr="00CB2F92">
        <w:rPr>
          <w:rFonts w:ascii="Arial" w:hAnsi="Arial" w:cs="Arial"/>
          <w:rtl/>
          <w:lang w:bidi="ar-TN"/>
        </w:rPr>
        <w:t>ونظرا لأهمية الموضوع وتأثيره على حسن سير المصالح العمومية،</w:t>
      </w:r>
      <w:r w:rsidR="00F14B49">
        <w:rPr>
          <w:rFonts w:ascii="Arial" w:hAnsi="Arial" w:cs="Arial"/>
          <w:rtl/>
          <w:lang w:bidi="ar-TN"/>
        </w:rPr>
        <w:t xml:space="preserve"> فإن السادة الوزراء وكتاب الدو</w:t>
      </w:r>
      <w:r w:rsidR="00F14B49">
        <w:rPr>
          <w:rFonts w:ascii="Arial" w:hAnsi="Arial" w:cs="Arial" w:hint="cs"/>
          <w:rtl/>
          <w:lang w:bidi="ar-TN"/>
        </w:rPr>
        <w:t>لة</w:t>
      </w:r>
      <w:r w:rsidRPr="00CB2F92">
        <w:rPr>
          <w:rFonts w:ascii="Arial" w:hAnsi="Arial" w:cs="Arial"/>
          <w:rtl/>
          <w:lang w:bidi="ar-TN"/>
        </w:rPr>
        <w:t xml:space="preserve"> والولاة مدعوون إلى تنفيذ المقتضيات الواردة بالمنشور بكل دقة.</w:t>
      </w:r>
    </w:p>
    <w:p w:rsidR="00CB2F92" w:rsidRDefault="00CB2F92" w:rsidP="00CB2F92">
      <w:pPr>
        <w:pStyle w:val="Paragraphedeliste"/>
        <w:bidi/>
        <w:spacing w:after="0" w:line="240" w:lineRule="auto"/>
        <w:ind w:left="283"/>
        <w:jc w:val="both"/>
        <w:rPr>
          <w:rFonts w:ascii="Arial" w:hAnsi="Arial" w:cs="Arial"/>
          <w:i/>
          <w:iCs/>
          <w:rtl/>
          <w:lang w:bidi="ar-TN"/>
        </w:rPr>
      </w:pPr>
    </w:p>
    <w:p w:rsidR="00F14B49" w:rsidRDefault="00F14B49" w:rsidP="00F14B49">
      <w:pPr>
        <w:pStyle w:val="Paragraphedeliste"/>
        <w:bidi/>
        <w:spacing w:after="0" w:line="240" w:lineRule="auto"/>
        <w:ind w:left="283"/>
        <w:jc w:val="both"/>
        <w:rPr>
          <w:rFonts w:ascii="Arial" w:hAnsi="Arial" w:cs="Arial"/>
          <w:i/>
          <w:iCs/>
          <w:rtl/>
          <w:lang w:bidi="ar-TN"/>
        </w:rPr>
      </w:pPr>
    </w:p>
    <w:p w:rsidR="00F14B49" w:rsidRDefault="00F14B49" w:rsidP="00F14B49">
      <w:pPr>
        <w:pStyle w:val="Paragraphedeliste"/>
        <w:bidi/>
        <w:spacing w:after="0" w:line="240" w:lineRule="auto"/>
        <w:ind w:left="283"/>
        <w:jc w:val="both"/>
        <w:rPr>
          <w:rFonts w:ascii="Arial" w:hAnsi="Arial" w:cs="Arial"/>
          <w:i/>
          <w:iCs/>
          <w:rtl/>
          <w:lang w:bidi="ar-TN"/>
        </w:rPr>
      </w:pPr>
    </w:p>
    <w:p w:rsidR="00F14B49" w:rsidRPr="00F14B49" w:rsidRDefault="00F14B49" w:rsidP="00F14B49">
      <w:pPr>
        <w:pStyle w:val="Paragraphedeliste"/>
        <w:bidi/>
        <w:spacing w:after="0" w:line="240" w:lineRule="auto"/>
        <w:ind w:left="283"/>
        <w:jc w:val="both"/>
        <w:rPr>
          <w:rFonts w:ascii="Arial" w:hAnsi="Arial" w:cs="Arial"/>
          <w:i/>
          <w:iCs/>
          <w:rtl/>
          <w:lang w:bidi="ar-TN"/>
        </w:rPr>
      </w:pPr>
    </w:p>
    <w:sectPr w:rsidR="00F14B49" w:rsidRPr="00F14B49"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57" w:rsidRDefault="001F7657" w:rsidP="008F3F2D">
      <w:r>
        <w:separator/>
      </w:r>
    </w:p>
  </w:endnote>
  <w:endnote w:type="continuationSeparator" w:id="0">
    <w:p w:rsidR="001F7657" w:rsidRDefault="001F765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74" w:rsidRPr="00A91DAC" w:rsidRDefault="00FA3A74">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B2F9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D2D23">
                            <w:rPr>
                              <w:rFonts w:ascii="Arial" w:hAnsi="Arial" w:cs="Arial"/>
                              <w:noProof/>
                              <w:sz w:val="18"/>
                              <w:szCs w:val="18"/>
                            </w:rPr>
                            <w:t>1</w:t>
                          </w:r>
                          <w:r w:rsidRPr="001E5DD5">
                            <w:rPr>
                              <w:rFonts w:ascii="Arial" w:hAnsi="Arial" w:cs="Arial"/>
                              <w:noProof/>
                              <w:sz w:val="18"/>
                              <w:szCs w:val="18"/>
                            </w:rPr>
                            <w:fldChar w:fldCharType="end"/>
                          </w:r>
                        </w:p>
                        <w:p w:rsidR="00FA3A74" w:rsidRDefault="00FA3A7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B2F9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D2D23">
                      <w:rPr>
                        <w:rFonts w:ascii="Arial" w:hAnsi="Arial" w:cs="Arial"/>
                        <w:noProof/>
                        <w:sz w:val="18"/>
                        <w:szCs w:val="18"/>
                      </w:rPr>
                      <w:t>1</w:t>
                    </w:r>
                    <w:r w:rsidRPr="001E5DD5">
                      <w:rPr>
                        <w:rFonts w:ascii="Arial" w:hAnsi="Arial" w:cs="Arial"/>
                        <w:noProof/>
                        <w:sz w:val="18"/>
                        <w:szCs w:val="18"/>
                      </w:rPr>
                      <w:fldChar w:fldCharType="end"/>
                    </w:r>
                  </w:p>
                  <w:p w:rsidR="00FA3A74" w:rsidRDefault="00FA3A7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74" w:rsidRDefault="00FA3A7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F765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F765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F765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F765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57" w:rsidRDefault="001F7657" w:rsidP="00696990">
      <w:pPr>
        <w:bidi/>
        <w:jc w:val="both"/>
      </w:pPr>
      <w:r>
        <w:separator/>
      </w:r>
    </w:p>
  </w:footnote>
  <w:footnote w:type="continuationSeparator" w:id="0">
    <w:p w:rsidR="001F7657" w:rsidRDefault="001F765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74" w:rsidRDefault="00FA3A7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74" w:rsidRDefault="00FA3A7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FAA"/>
    <w:multiLevelType w:val="hybridMultilevel"/>
    <w:tmpl w:val="7EBEB3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38E0AF3"/>
    <w:multiLevelType w:val="hybridMultilevel"/>
    <w:tmpl w:val="8B6AEEA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3" w15:restartNumberingAfterBreak="0">
    <w:nsid w:val="111C1D03"/>
    <w:multiLevelType w:val="hybridMultilevel"/>
    <w:tmpl w:val="872E74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4971CAF"/>
    <w:multiLevelType w:val="hybridMultilevel"/>
    <w:tmpl w:val="46C45A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6" w15:restartNumberingAfterBreak="0">
    <w:nsid w:val="151E4233"/>
    <w:multiLevelType w:val="hybridMultilevel"/>
    <w:tmpl w:val="AF9C8D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7426EE6"/>
    <w:multiLevelType w:val="hybridMultilevel"/>
    <w:tmpl w:val="88406A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7C355BF"/>
    <w:multiLevelType w:val="hybridMultilevel"/>
    <w:tmpl w:val="8B3C25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7D04DEB"/>
    <w:multiLevelType w:val="hybridMultilevel"/>
    <w:tmpl w:val="EFCC048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42349D"/>
    <w:multiLevelType w:val="hybridMultilevel"/>
    <w:tmpl w:val="310644A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F2471F3"/>
    <w:multiLevelType w:val="hybridMultilevel"/>
    <w:tmpl w:val="2C0A062C"/>
    <w:lvl w:ilvl="0" w:tplc="694E2D5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2C34252"/>
    <w:multiLevelType w:val="hybridMultilevel"/>
    <w:tmpl w:val="2AF426EA"/>
    <w:lvl w:ilvl="0" w:tplc="B50C1956">
      <w:start w:val="1"/>
      <w:numFmt w:val="arabicAbjad"/>
      <w:lvlText w:val="%1."/>
      <w:lvlJc w:val="left"/>
      <w:pPr>
        <w:ind w:left="1004" w:hanging="360"/>
      </w:pPr>
      <w:rPr>
        <w:rFonts w:hint="default"/>
      </w:rPr>
    </w:lvl>
    <w:lvl w:ilvl="1" w:tplc="27CAEB6C">
      <w:start w:val="1"/>
      <w:numFmt w:val="decimal"/>
      <w:lvlText w:val="%2-"/>
      <w:lvlJc w:val="left"/>
      <w:pPr>
        <w:ind w:left="1799" w:hanging="435"/>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2C5147D"/>
    <w:multiLevelType w:val="hybridMultilevel"/>
    <w:tmpl w:val="6E5400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A7C1C15"/>
    <w:multiLevelType w:val="hybridMultilevel"/>
    <w:tmpl w:val="EC60A6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A830FC5"/>
    <w:multiLevelType w:val="hybridMultilevel"/>
    <w:tmpl w:val="54BAEE0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D066B66"/>
    <w:multiLevelType w:val="hybridMultilevel"/>
    <w:tmpl w:val="06AA02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6D4F20"/>
    <w:multiLevelType w:val="hybridMultilevel"/>
    <w:tmpl w:val="99C484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ED1405F"/>
    <w:multiLevelType w:val="hybridMultilevel"/>
    <w:tmpl w:val="608678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FD37FD9"/>
    <w:multiLevelType w:val="hybridMultilevel"/>
    <w:tmpl w:val="5F3A8E3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1" w15:restartNumberingAfterBreak="0">
    <w:nsid w:val="37991D2E"/>
    <w:multiLevelType w:val="hybridMultilevel"/>
    <w:tmpl w:val="028CFA8C"/>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2" w15:restartNumberingAfterBreak="0">
    <w:nsid w:val="3C362A12"/>
    <w:multiLevelType w:val="hybridMultilevel"/>
    <w:tmpl w:val="6A2A2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08C09CB"/>
    <w:multiLevelType w:val="hybridMultilevel"/>
    <w:tmpl w:val="CFA47138"/>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4" w15:restartNumberingAfterBreak="0">
    <w:nsid w:val="4414773B"/>
    <w:multiLevelType w:val="hybridMultilevel"/>
    <w:tmpl w:val="A9CC8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5D70A7"/>
    <w:multiLevelType w:val="hybridMultilevel"/>
    <w:tmpl w:val="028CFA8C"/>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6" w15:restartNumberingAfterBreak="0">
    <w:nsid w:val="48F232DD"/>
    <w:multiLevelType w:val="hybridMultilevel"/>
    <w:tmpl w:val="F31AD5D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A862B64"/>
    <w:multiLevelType w:val="hybridMultilevel"/>
    <w:tmpl w:val="A2E4A1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FBC12C2"/>
    <w:multiLevelType w:val="hybridMultilevel"/>
    <w:tmpl w:val="7D941C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5F85B1C"/>
    <w:multiLevelType w:val="hybridMultilevel"/>
    <w:tmpl w:val="02001B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6FC3C99"/>
    <w:multiLevelType w:val="hybridMultilevel"/>
    <w:tmpl w:val="E96EB8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72D18DE"/>
    <w:multiLevelType w:val="hybridMultilevel"/>
    <w:tmpl w:val="68748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B650B16"/>
    <w:multiLevelType w:val="hybridMultilevel"/>
    <w:tmpl w:val="1238432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4" w15:restartNumberingAfterBreak="0">
    <w:nsid w:val="5E17543C"/>
    <w:multiLevelType w:val="hybridMultilevel"/>
    <w:tmpl w:val="72C204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19B3F30"/>
    <w:multiLevelType w:val="hybridMultilevel"/>
    <w:tmpl w:val="9AF404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5B21C2E"/>
    <w:multiLevelType w:val="hybridMultilevel"/>
    <w:tmpl w:val="85D273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9147751"/>
    <w:multiLevelType w:val="hybridMultilevel"/>
    <w:tmpl w:val="3E0CB30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9F227B2"/>
    <w:multiLevelType w:val="hybridMultilevel"/>
    <w:tmpl w:val="20A6F7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0" w15:restartNumberingAfterBreak="0">
    <w:nsid w:val="6E0B76B9"/>
    <w:multiLevelType w:val="hybridMultilevel"/>
    <w:tmpl w:val="F7AC3C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E2262FB"/>
    <w:multiLevelType w:val="hybridMultilevel"/>
    <w:tmpl w:val="13980F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4360A9D"/>
    <w:multiLevelType w:val="hybridMultilevel"/>
    <w:tmpl w:val="AFDABC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6FC74D1"/>
    <w:multiLevelType w:val="hybridMultilevel"/>
    <w:tmpl w:val="6D98C72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5"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6"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47" w15:restartNumberingAfterBreak="0">
    <w:nsid w:val="7C201BD3"/>
    <w:multiLevelType w:val="hybridMultilevel"/>
    <w:tmpl w:val="37F06668"/>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8" w15:restartNumberingAfterBreak="0">
    <w:nsid w:val="7C8F4B59"/>
    <w:multiLevelType w:val="hybridMultilevel"/>
    <w:tmpl w:val="B562094A"/>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9"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50" w15:restartNumberingAfterBreak="0">
    <w:nsid w:val="7E584FF5"/>
    <w:multiLevelType w:val="hybridMultilevel"/>
    <w:tmpl w:val="4A32B7A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5"/>
  </w:num>
  <w:num w:numId="2">
    <w:abstractNumId w:val="39"/>
  </w:num>
  <w:num w:numId="3">
    <w:abstractNumId w:val="2"/>
  </w:num>
  <w:num w:numId="4">
    <w:abstractNumId w:val="44"/>
  </w:num>
  <w:num w:numId="5">
    <w:abstractNumId w:val="49"/>
  </w:num>
  <w:num w:numId="6">
    <w:abstractNumId w:val="5"/>
  </w:num>
  <w:num w:numId="7">
    <w:abstractNumId w:val="33"/>
  </w:num>
  <w:num w:numId="8">
    <w:abstractNumId w:val="20"/>
  </w:num>
  <w:num w:numId="9">
    <w:abstractNumId w:val="46"/>
  </w:num>
  <w:num w:numId="10">
    <w:abstractNumId w:val="30"/>
  </w:num>
  <w:num w:numId="11">
    <w:abstractNumId w:val="8"/>
  </w:num>
  <w:num w:numId="12">
    <w:abstractNumId w:val="22"/>
  </w:num>
  <w:num w:numId="13">
    <w:abstractNumId w:val="17"/>
  </w:num>
  <w:num w:numId="14">
    <w:abstractNumId w:val="19"/>
  </w:num>
  <w:num w:numId="15">
    <w:abstractNumId w:val="31"/>
  </w:num>
  <w:num w:numId="16">
    <w:abstractNumId w:val="12"/>
  </w:num>
  <w:num w:numId="17">
    <w:abstractNumId w:val="34"/>
  </w:num>
  <w:num w:numId="18">
    <w:abstractNumId w:val="40"/>
  </w:num>
  <w:num w:numId="19">
    <w:abstractNumId w:val="6"/>
  </w:num>
  <w:num w:numId="20">
    <w:abstractNumId w:val="50"/>
  </w:num>
  <w:num w:numId="21">
    <w:abstractNumId w:val="4"/>
  </w:num>
  <w:num w:numId="22">
    <w:abstractNumId w:val="7"/>
  </w:num>
  <w:num w:numId="23">
    <w:abstractNumId w:val="38"/>
  </w:num>
  <w:num w:numId="24">
    <w:abstractNumId w:val="9"/>
  </w:num>
  <w:num w:numId="25">
    <w:abstractNumId w:val="42"/>
  </w:num>
  <w:num w:numId="26">
    <w:abstractNumId w:val="36"/>
  </w:num>
  <w:num w:numId="27">
    <w:abstractNumId w:val="48"/>
  </w:num>
  <w:num w:numId="28">
    <w:abstractNumId w:val="29"/>
  </w:num>
  <w:num w:numId="29">
    <w:abstractNumId w:val="16"/>
  </w:num>
  <w:num w:numId="30">
    <w:abstractNumId w:val="23"/>
  </w:num>
  <w:num w:numId="31">
    <w:abstractNumId w:val="27"/>
  </w:num>
  <w:num w:numId="32">
    <w:abstractNumId w:val="15"/>
  </w:num>
  <w:num w:numId="33">
    <w:abstractNumId w:val="47"/>
  </w:num>
  <w:num w:numId="34">
    <w:abstractNumId w:val="41"/>
  </w:num>
  <w:num w:numId="35">
    <w:abstractNumId w:val="25"/>
  </w:num>
  <w:num w:numId="36">
    <w:abstractNumId w:val="3"/>
  </w:num>
  <w:num w:numId="37">
    <w:abstractNumId w:val="32"/>
  </w:num>
  <w:num w:numId="38">
    <w:abstractNumId w:val="11"/>
  </w:num>
  <w:num w:numId="39">
    <w:abstractNumId w:val="37"/>
  </w:num>
  <w:num w:numId="40">
    <w:abstractNumId w:val="13"/>
  </w:num>
  <w:num w:numId="41">
    <w:abstractNumId w:val="21"/>
  </w:num>
  <w:num w:numId="42">
    <w:abstractNumId w:val="18"/>
  </w:num>
  <w:num w:numId="43">
    <w:abstractNumId w:val="28"/>
  </w:num>
  <w:num w:numId="44">
    <w:abstractNumId w:val="43"/>
  </w:num>
  <w:num w:numId="45">
    <w:abstractNumId w:val="14"/>
  </w:num>
  <w:num w:numId="46">
    <w:abstractNumId w:val="0"/>
  </w:num>
  <w:num w:numId="47">
    <w:abstractNumId w:val="26"/>
  </w:num>
  <w:num w:numId="48">
    <w:abstractNumId w:val="35"/>
  </w:num>
  <w:num w:numId="49">
    <w:abstractNumId w:val="10"/>
  </w:num>
  <w:num w:numId="50">
    <w:abstractNumId w:val="24"/>
  </w:num>
  <w:num w:numId="51">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339B"/>
    <w:rsid w:val="00037311"/>
    <w:rsid w:val="00050397"/>
    <w:rsid w:val="00052372"/>
    <w:rsid w:val="00053739"/>
    <w:rsid w:val="00053C64"/>
    <w:rsid w:val="000551CD"/>
    <w:rsid w:val="0006269F"/>
    <w:rsid w:val="00072A9A"/>
    <w:rsid w:val="0007464C"/>
    <w:rsid w:val="00082EEA"/>
    <w:rsid w:val="00085159"/>
    <w:rsid w:val="000856EB"/>
    <w:rsid w:val="00092DE2"/>
    <w:rsid w:val="00094E16"/>
    <w:rsid w:val="00095334"/>
    <w:rsid w:val="000B0D20"/>
    <w:rsid w:val="000B2A08"/>
    <w:rsid w:val="000B460E"/>
    <w:rsid w:val="000C0837"/>
    <w:rsid w:val="000C1882"/>
    <w:rsid w:val="000C5AFE"/>
    <w:rsid w:val="000C6D2E"/>
    <w:rsid w:val="000C6FB2"/>
    <w:rsid w:val="000D7802"/>
    <w:rsid w:val="000E3E65"/>
    <w:rsid w:val="000E5A60"/>
    <w:rsid w:val="000F4F2B"/>
    <w:rsid w:val="000F6B06"/>
    <w:rsid w:val="00100229"/>
    <w:rsid w:val="00105BFD"/>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D699A"/>
    <w:rsid w:val="001E5DD5"/>
    <w:rsid w:val="001F2895"/>
    <w:rsid w:val="001F2B8F"/>
    <w:rsid w:val="001F7657"/>
    <w:rsid w:val="00200E4A"/>
    <w:rsid w:val="00201E31"/>
    <w:rsid w:val="00204F80"/>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B0CC7"/>
    <w:rsid w:val="002B109A"/>
    <w:rsid w:val="002B19EE"/>
    <w:rsid w:val="002C1F0C"/>
    <w:rsid w:val="002C4FFB"/>
    <w:rsid w:val="002C639E"/>
    <w:rsid w:val="002D0AE3"/>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4A7B"/>
    <w:rsid w:val="00425178"/>
    <w:rsid w:val="00425216"/>
    <w:rsid w:val="00436BE3"/>
    <w:rsid w:val="00441ED7"/>
    <w:rsid w:val="004421E2"/>
    <w:rsid w:val="004529F4"/>
    <w:rsid w:val="00453596"/>
    <w:rsid w:val="00453D81"/>
    <w:rsid w:val="00490A04"/>
    <w:rsid w:val="00490B6E"/>
    <w:rsid w:val="00494A96"/>
    <w:rsid w:val="00496D4E"/>
    <w:rsid w:val="004A4AC2"/>
    <w:rsid w:val="004A5CEA"/>
    <w:rsid w:val="004A6A14"/>
    <w:rsid w:val="004B2CDC"/>
    <w:rsid w:val="004B62D4"/>
    <w:rsid w:val="004C0D2A"/>
    <w:rsid w:val="004C30C7"/>
    <w:rsid w:val="004C7D77"/>
    <w:rsid w:val="004D03AF"/>
    <w:rsid w:val="004D21C3"/>
    <w:rsid w:val="004D2FEC"/>
    <w:rsid w:val="004D4882"/>
    <w:rsid w:val="004E2671"/>
    <w:rsid w:val="004E74B3"/>
    <w:rsid w:val="004F7535"/>
    <w:rsid w:val="005012A3"/>
    <w:rsid w:val="0050288B"/>
    <w:rsid w:val="005058F3"/>
    <w:rsid w:val="00513CB1"/>
    <w:rsid w:val="005218A8"/>
    <w:rsid w:val="005219FA"/>
    <w:rsid w:val="0052231B"/>
    <w:rsid w:val="00526560"/>
    <w:rsid w:val="00530F5C"/>
    <w:rsid w:val="00531E0D"/>
    <w:rsid w:val="0053699B"/>
    <w:rsid w:val="00553D71"/>
    <w:rsid w:val="0055499B"/>
    <w:rsid w:val="00560ABA"/>
    <w:rsid w:val="005672EF"/>
    <w:rsid w:val="00574EB9"/>
    <w:rsid w:val="00575B68"/>
    <w:rsid w:val="00580CC0"/>
    <w:rsid w:val="005850A8"/>
    <w:rsid w:val="005A4FF9"/>
    <w:rsid w:val="005B1031"/>
    <w:rsid w:val="005D17EC"/>
    <w:rsid w:val="005D2D23"/>
    <w:rsid w:val="005D516D"/>
    <w:rsid w:val="005D632B"/>
    <w:rsid w:val="005E2AA2"/>
    <w:rsid w:val="005F1873"/>
    <w:rsid w:val="005F7250"/>
    <w:rsid w:val="005F7BF4"/>
    <w:rsid w:val="006032A7"/>
    <w:rsid w:val="00610A8F"/>
    <w:rsid w:val="00614E8F"/>
    <w:rsid w:val="00615671"/>
    <w:rsid w:val="0064132D"/>
    <w:rsid w:val="006449D8"/>
    <w:rsid w:val="00645A42"/>
    <w:rsid w:val="0065154F"/>
    <w:rsid w:val="00655356"/>
    <w:rsid w:val="00675862"/>
    <w:rsid w:val="00677306"/>
    <w:rsid w:val="00684129"/>
    <w:rsid w:val="00690191"/>
    <w:rsid w:val="006936C8"/>
    <w:rsid w:val="00696990"/>
    <w:rsid w:val="006B1AEB"/>
    <w:rsid w:val="006B5391"/>
    <w:rsid w:val="006C103F"/>
    <w:rsid w:val="006C631D"/>
    <w:rsid w:val="006D587E"/>
    <w:rsid w:val="006D6001"/>
    <w:rsid w:val="006D7B5B"/>
    <w:rsid w:val="006E3FF1"/>
    <w:rsid w:val="007018CA"/>
    <w:rsid w:val="00702AFC"/>
    <w:rsid w:val="00711C58"/>
    <w:rsid w:val="007158F3"/>
    <w:rsid w:val="00716544"/>
    <w:rsid w:val="007244D3"/>
    <w:rsid w:val="00725A53"/>
    <w:rsid w:val="0072773C"/>
    <w:rsid w:val="007331DE"/>
    <w:rsid w:val="00746A0C"/>
    <w:rsid w:val="00751EDC"/>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250D4"/>
    <w:rsid w:val="0083672D"/>
    <w:rsid w:val="00837A9B"/>
    <w:rsid w:val="00842A9C"/>
    <w:rsid w:val="00843294"/>
    <w:rsid w:val="00854D4D"/>
    <w:rsid w:val="0086081A"/>
    <w:rsid w:val="008677FA"/>
    <w:rsid w:val="00867853"/>
    <w:rsid w:val="008703CB"/>
    <w:rsid w:val="00882DA6"/>
    <w:rsid w:val="0089547A"/>
    <w:rsid w:val="008A0797"/>
    <w:rsid w:val="008A5B5D"/>
    <w:rsid w:val="008A67C7"/>
    <w:rsid w:val="008B0B7A"/>
    <w:rsid w:val="008B1D8C"/>
    <w:rsid w:val="008D59FA"/>
    <w:rsid w:val="008D73A6"/>
    <w:rsid w:val="008F3F2D"/>
    <w:rsid w:val="008F5C06"/>
    <w:rsid w:val="0091720B"/>
    <w:rsid w:val="00923BD4"/>
    <w:rsid w:val="009248E7"/>
    <w:rsid w:val="00925024"/>
    <w:rsid w:val="009323B9"/>
    <w:rsid w:val="009347FC"/>
    <w:rsid w:val="0094212D"/>
    <w:rsid w:val="00947C5D"/>
    <w:rsid w:val="00950E6A"/>
    <w:rsid w:val="00952BFE"/>
    <w:rsid w:val="00957F0E"/>
    <w:rsid w:val="00972982"/>
    <w:rsid w:val="0097472C"/>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D2EDA"/>
    <w:rsid w:val="00AE007A"/>
    <w:rsid w:val="00AE3DB9"/>
    <w:rsid w:val="00AF2B4A"/>
    <w:rsid w:val="00AF3F2B"/>
    <w:rsid w:val="00B00038"/>
    <w:rsid w:val="00B03DA5"/>
    <w:rsid w:val="00B052BD"/>
    <w:rsid w:val="00B05438"/>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4EF1"/>
    <w:rsid w:val="00C76B0B"/>
    <w:rsid w:val="00C81BBE"/>
    <w:rsid w:val="00C8468A"/>
    <w:rsid w:val="00C9512C"/>
    <w:rsid w:val="00CA0C41"/>
    <w:rsid w:val="00CA17FF"/>
    <w:rsid w:val="00CB2F92"/>
    <w:rsid w:val="00CC08C8"/>
    <w:rsid w:val="00CC4ADF"/>
    <w:rsid w:val="00CE7620"/>
    <w:rsid w:val="00CF0D55"/>
    <w:rsid w:val="00CF2CE3"/>
    <w:rsid w:val="00D00D80"/>
    <w:rsid w:val="00D07749"/>
    <w:rsid w:val="00D17590"/>
    <w:rsid w:val="00D20328"/>
    <w:rsid w:val="00D23451"/>
    <w:rsid w:val="00D27C26"/>
    <w:rsid w:val="00D42C4A"/>
    <w:rsid w:val="00D51992"/>
    <w:rsid w:val="00D52F8C"/>
    <w:rsid w:val="00D55B6F"/>
    <w:rsid w:val="00D6701C"/>
    <w:rsid w:val="00D6739F"/>
    <w:rsid w:val="00D71817"/>
    <w:rsid w:val="00D80D95"/>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326A"/>
    <w:rsid w:val="00F14B49"/>
    <w:rsid w:val="00F17F77"/>
    <w:rsid w:val="00F20B09"/>
    <w:rsid w:val="00F2277A"/>
    <w:rsid w:val="00F33330"/>
    <w:rsid w:val="00F33C3E"/>
    <w:rsid w:val="00F46F62"/>
    <w:rsid w:val="00F502A2"/>
    <w:rsid w:val="00F5419E"/>
    <w:rsid w:val="00F57B75"/>
    <w:rsid w:val="00F60949"/>
    <w:rsid w:val="00F87A1C"/>
    <w:rsid w:val="00F910AF"/>
    <w:rsid w:val="00F915EC"/>
    <w:rsid w:val="00F97404"/>
    <w:rsid w:val="00FA1890"/>
    <w:rsid w:val="00FA3A74"/>
    <w:rsid w:val="00FB1EE6"/>
    <w:rsid w:val="00FB5D55"/>
    <w:rsid w:val="00FC1D24"/>
    <w:rsid w:val="00FC4E68"/>
    <w:rsid w:val="00FC6AA1"/>
    <w:rsid w:val="00FD657C"/>
    <w:rsid w:val="00FE1E62"/>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F19E1"/>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C6C5-9906-48E5-99D3-0BAEFB85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2016-10-18T10:02:00Z</cp:lastPrinted>
  <dcterms:created xsi:type="dcterms:W3CDTF">2016-11-17T08:35:00Z</dcterms:created>
  <dcterms:modified xsi:type="dcterms:W3CDTF">2016-11-17T08:35:00Z</dcterms:modified>
</cp:coreProperties>
</file>