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A2" w:rsidRPr="00867CF4" w:rsidRDefault="00E953A2" w:rsidP="003040F9">
      <w:pPr>
        <w:bidi/>
        <w:rPr>
          <w:sz w:val="28"/>
          <w:szCs w:val="28"/>
        </w:rPr>
      </w:pPr>
    </w:p>
    <w:p w:rsidR="003A735C" w:rsidRPr="003A735C" w:rsidRDefault="003A735C" w:rsidP="003A735C">
      <w:pPr>
        <w:bidi/>
        <w:spacing w:before="100" w:beforeAutospacing="1" w:after="0"/>
        <w:ind w:left="283"/>
        <w:jc w:val="both"/>
        <w:rPr>
          <w:rFonts w:ascii="Arial" w:hAnsi="Arial" w:cs="Arial"/>
          <w:b/>
          <w:bCs/>
          <w:color w:val="000000"/>
          <w:sz w:val="24"/>
          <w:szCs w:val="24"/>
          <w:shd w:val="clear" w:color="auto" w:fill="FFFFFF"/>
          <w:rtl/>
          <w:lang w:bidi="ar-TN"/>
        </w:rPr>
      </w:pPr>
      <w:r w:rsidRPr="003A735C">
        <w:rPr>
          <w:rFonts w:ascii="Arial" w:hAnsi="Arial" w:cs="Arial"/>
          <w:b/>
          <w:bCs/>
          <w:color w:val="000000"/>
          <w:sz w:val="24"/>
          <w:szCs w:val="24"/>
          <w:shd w:val="clear" w:color="auto" w:fill="FFFFFF"/>
          <w:rtl/>
        </w:rPr>
        <w:t>قرار من رئيس المجلس الوطني التأسيسي مؤرخ 21 جويلية 2012</w:t>
      </w:r>
      <w:r w:rsidR="00C90B9A">
        <w:rPr>
          <w:rFonts w:ascii="Arial" w:hAnsi="Arial" w:cs="Arial" w:hint="cs"/>
          <w:b/>
          <w:bCs/>
          <w:color w:val="000000"/>
          <w:sz w:val="24"/>
          <w:szCs w:val="24"/>
          <w:shd w:val="clear" w:color="auto" w:fill="FFFFFF"/>
          <w:rtl/>
        </w:rPr>
        <w:t xml:space="preserve"> </w:t>
      </w:r>
      <w:bookmarkStart w:id="0" w:name="_GoBack"/>
      <w:bookmarkEnd w:id="0"/>
      <w:r w:rsidRPr="003A735C">
        <w:rPr>
          <w:rFonts w:ascii="Arial" w:hAnsi="Arial" w:cs="Arial"/>
          <w:b/>
          <w:bCs/>
          <w:color w:val="000000"/>
          <w:sz w:val="24"/>
          <w:szCs w:val="24"/>
          <w:shd w:val="clear" w:color="auto" w:fill="FFFFFF"/>
          <w:rtl/>
        </w:rPr>
        <w:t>يتعلق بإسناد منح لنائبي رئيس المجلس الوطني التأسيسي الممثلين لدوائر انتخابية خارج الجمهورية</w:t>
      </w:r>
    </w:p>
    <w:p w:rsidR="003A735C" w:rsidRPr="003A735C" w:rsidRDefault="003A735C" w:rsidP="003A735C">
      <w:pPr>
        <w:bidi/>
        <w:spacing w:before="100" w:beforeAutospacing="1" w:after="0"/>
        <w:ind w:left="283"/>
        <w:jc w:val="both"/>
        <w:rPr>
          <w:rFonts w:ascii="Arial" w:hAnsi="Arial" w:cs="Arial"/>
          <w:color w:val="000000"/>
          <w:shd w:val="clear" w:color="auto" w:fill="FFFFFF"/>
          <w:rtl/>
        </w:rPr>
      </w:pPr>
      <w:r w:rsidRPr="003A735C">
        <w:rPr>
          <w:rFonts w:ascii="Arial" w:hAnsi="Arial" w:cs="Arial"/>
          <w:color w:val="000000"/>
          <w:shd w:val="clear" w:color="auto" w:fill="FFFFFF"/>
          <w:rtl/>
        </w:rPr>
        <w:t>إن رئيس المجلس الوطني التأسيسي،</w:t>
      </w:r>
    </w:p>
    <w:p w:rsidR="003A735C" w:rsidRPr="003A735C" w:rsidRDefault="003A735C" w:rsidP="003A735C">
      <w:pPr>
        <w:bidi/>
        <w:spacing w:before="100" w:beforeAutospacing="1" w:after="0"/>
        <w:ind w:left="283"/>
        <w:jc w:val="both"/>
        <w:rPr>
          <w:rFonts w:ascii="Arial" w:hAnsi="Arial" w:cs="Arial"/>
          <w:color w:val="000000"/>
          <w:shd w:val="clear" w:color="auto" w:fill="FFFFFF"/>
          <w:rtl/>
        </w:rPr>
      </w:pPr>
      <w:r w:rsidRPr="003A735C">
        <w:rPr>
          <w:rFonts w:ascii="Arial" w:hAnsi="Arial" w:cs="Arial"/>
          <w:color w:val="000000"/>
          <w:shd w:val="clear" w:color="auto" w:fill="FFFFFF"/>
          <w:rtl/>
        </w:rPr>
        <w:t>بعد الاطلاع على النظام الداخلي للمجلس الوطني التأسيسي وخاصة الفصل 121 منه،</w:t>
      </w:r>
    </w:p>
    <w:p w:rsidR="003A735C" w:rsidRPr="003A735C" w:rsidRDefault="003A735C" w:rsidP="003A735C">
      <w:pPr>
        <w:bidi/>
        <w:spacing w:before="100" w:beforeAutospacing="1" w:after="0"/>
        <w:ind w:left="283"/>
        <w:jc w:val="both"/>
        <w:rPr>
          <w:rFonts w:ascii="Arial" w:hAnsi="Arial" w:cs="Arial"/>
          <w:color w:val="000000"/>
          <w:shd w:val="clear" w:color="auto" w:fill="FFFFFF"/>
          <w:rtl/>
          <w:lang w:bidi="ar-TN"/>
        </w:rPr>
      </w:pPr>
      <w:r w:rsidRPr="003A735C">
        <w:rPr>
          <w:rFonts w:ascii="Arial" w:hAnsi="Arial" w:cs="Arial"/>
          <w:color w:val="000000"/>
          <w:shd w:val="clear" w:color="auto" w:fill="FFFFFF"/>
          <w:rtl/>
        </w:rPr>
        <w:t>وعلى مداولات مكتب المجلس خلال جلسته الملتئمة يوم 16 جويلية 2012 والمتعلقة بمنح وامتيازات أعضاء المجلس الوطني التأسيسي</w:t>
      </w:r>
      <w:r w:rsidRPr="003A735C">
        <w:rPr>
          <w:rFonts w:ascii="Arial" w:hAnsi="Arial" w:cs="Arial"/>
          <w:color w:val="000000"/>
          <w:shd w:val="clear" w:color="auto" w:fill="FFFFFF"/>
        </w:rPr>
        <w:t>.</w:t>
      </w:r>
    </w:p>
    <w:p w:rsidR="003A735C" w:rsidRPr="003A735C" w:rsidRDefault="003A735C" w:rsidP="003A735C">
      <w:pPr>
        <w:bidi/>
        <w:spacing w:before="100" w:beforeAutospacing="1" w:after="0"/>
        <w:ind w:left="283"/>
        <w:jc w:val="both"/>
        <w:rPr>
          <w:rFonts w:ascii="Arial" w:hAnsi="Arial" w:cs="Arial"/>
          <w:color w:val="000000"/>
          <w:shd w:val="clear" w:color="auto" w:fill="FFFFFF"/>
          <w:rtl/>
        </w:rPr>
      </w:pPr>
      <w:r w:rsidRPr="003A735C">
        <w:rPr>
          <w:rFonts w:ascii="Arial" w:hAnsi="Arial" w:cs="Arial"/>
          <w:color w:val="000000"/>
          <w:shd w:val="clear" w:color="auto" w:fill="FFFFFF"/>
          <w:rtl/>
        </w:rPr>
        <w:t>قرر ما يلي</w:t>
      </w:r>
      <w:r w:rsidRPr="003A735C">
        <w:rPr>
          <w:rFonts w:ascii="Arial" w:hAnsi="Arial" w:cs="Arial" w:hint="cs"/>
          <w:color w:val="000000"/>
          <w:shd w:val="clear" w:color="auto" w:fill="FFFFFF"/>
          <w:rtl/>
        </w:rPr>
        <w:t>:</w:t>
      </w:r>
    </w:p>
    <w:p w:rsidR="003A735C" w:rsidRPr="003A735C" w:rsidRDefault="003A735C" w:rsidP="003A735C">
      <w:pPr>
        <w:bidi/>
        <w:spacing w:before="100" w:beforeAutospacing="1" w:after="0"/>
        <w:ind w:left="283"/>
        <w:jc w:val="both"/>
        <w:rPr>
          <w:rFonts w:ascii="Arial" w:hAnsi="Arial" w:cs="Arial"/>
          <w:color w:val="000000"/>
          <w:shd w:val="clear" w:color="auto" w:fill="FFFFFF"/>
          <w:rtl/>
        </w:rPr>
      </w:pPr>
      <w:r w:rsidRPr="003A735C">
        <w:rPr>
          <w:rFonts w:ascii="Arial" w:hAnsi="Arial" w:cs="Arial"/>
          <w:b/>
          <w:bCs/>
          <w:color w:val="000000"/>
          <w:shd w:val="clear" w:color="auto" w:fill="FFFFFF"/>
          <w:rtl/>
        </w:rPr>
        <w:t>الفصل الأول</w:t>
      </w:r>
      <w:r w:rsidRPr="003A735C">
        <w:rPr>
          <w:rFonts w:ascii="Arial" w:hAnsi="Arial" w:cs="Arial" w:hint="cs"/>
          <w:b/>
          <w:bCs/>
          <w:color w:val="000000"/>
          <w:shd w:val="clear" w:color="auto" w:fill="FFFFFF"/>
          <w:rtl/>
        </w:rPr>
        <w:t xml:space="preserve"> </w:t>
      </w:r>
      <w:r w:rsidRPr="003A735C">
        <w:rPr>
          <w:rFonts w:ascii="Arial" w:hAnsi="Arial" w:cs="Arial"/>
          <w:b/>
          <w:bCs/>
          <w:color w:val="000000"/>
          <w:shd w:val="clear" w:color="auto" w:fill="FFFFFF"/>
          <w:rtl/>
        </w:rPr>
        <w:t>–</w:t>
      </w:r>
      <w:r w:rsidRPr="003A735C">
        <w:rPr>
          <w:rFonts w:ascii="Arial" w:hAnsi="Arial" w:cs="Arial" w:hint="cs"/>
          <w:color w:val="000000"/>
          <w:shd w:val="clear" w:color="auto" w:fill="FFFFFF"/>
          <w:rtl/>
        </w:rPr>
        <w:t xml:space="preserve"> </w:t>
      </w:r>
      <w:r w:rsidRPr="003A735C">
        <w:rPr>
          <w:rFonts w:ascii="Arial" w:hAnsi="Arial" w:cs="Arial"/>
          <w:color w:val="000000"/>
          <w:shd w:val="clear" w:color="auto" w:fill="FFFFFF"/>
          <w:rtl/>
        </w:rPr>
        <w:t>تسند لنائب أو (نائبي) رئيس المجلس الوطني التأسيسي الممثل (الممثلين) لدوائر انتخابية خارج الجمهورية المنح التالية</w:t>
      </w:r>
      <w:r w:rsidRPr="003A735C">
        <w:rPr>
          <w:rFonts w:ascii="Arial" w:hAnsi="Arial" w:cs="Arial" w:hint="cs"/>
          <w:color w:val="000000"/>
          <w:shd w:val="clear" w:color="auto" w:fill="FFFFFF"/>
          <w:rtl/>
        </w:rPr>
        <w:t>:</w:t>
      </w:r>
    </w:p>
    <w:p w:rsidR="003A735C" w:rsidRPr="003A735C" w:rsidRDefault="003A735C" w:rsidP="003A735C">
      <w:pPr>
        <w:pStyle w:val="Paragraphedeliste"/>
        <w:numPr>
          <w:ilvl w:val="0"/>
          <w:numId w:val="19"/>
        </w:numPr>
        <w:bidi/>
        <w:spacing w:before="100" w:beforeAutospacing="1" w:after="0"/>
        <w:ind w:left="1494"/>
        <w:jc w:val="both"/>
        <w:rPr>
          <w:rFonts w:ascii="Arial" w:hAnsi="Arial" w:cs="Arial"/>
          <w:color w:val="000000"/>
          <w:shd w:val="clear" w:color="auto" w:fill="FFFFFF"/>
        </w:rPr>
      </w:pPr>
      <w:r w:rsidRPr="003A735C">
        <w:rPr>
          <w:rFonts w:ascii="Arial" w:hAnsi="Arial" w:cs="Arial"/>
          <w:color w:val="000000"/>
          <w:shd w:val="clear" w:color="auto" w:fill="FFFFFF"/>
          <w:rtl/>
        </w:rPr>
        <w:t>منحة خاصة بأعضاء المجلس الوطني التأسيسي تقدر بـ 7.464,600 دينار خام شهريا (يتم تحويلها بالعملة الأجنبية حسب التراتيب الجاري بها العمل) وتخضع هذه المنحة للضريبة على الدخل، منها 2.030,000 دينار خاضعة للحجز بعنوان المساهمة في نظام التقاعد والحيطة الاجتماعية ورأس المال عند الوفاة طبقا للتراتيب الجاري بها العمل</w:t>
      </w:r>
      <w:r w:rsidRPr="003A735C">
        <w:rPr>
          <w:rFonts w:ascii="Arial" w:hAnsi="Arial" w:cs="Arial"/>
          <w:color w:val="000000"/>
          <w:shd w:val="clear" w:color="auto" w:fill="FFFFFF"/>
        </w:rPr>
        <w:t>.</w:t>
      </w:r>
    </w:p>
    <w:p w:rsidR="003A735C" w:rsidRPr="003A735C" w:rsidRDefault="003A735C" w:rsidP="003A735C">
      <w:pPr>
        <w:pStyle w:val="Paragraphedeliste"/>
        <w:numPr>
          <w:ilvl w:val="0"/>
          <w:numId w:val="19"/>
        </w:numPr>
        <w:bidi/>
        <w:spacing w:before="100" w:beforeAutospacing="1" w:after="0"/>
        <w:ind w:left="1494"/>
        <w:jc w:val="both"/>
        <w:rPr>
          <w:rFonts w:ascii="Arial" w:hAnsi="Arial" w:cs="Arial"/>
          <w:color w:val="000000"/>
          <w:shd w:val="clear" w:color="auto" w:fill="FFFFFF"/>
        </w:rPr>
      </w:pPr>
      <w:r w:rsidRPr="003A735C">
        <w:rPr>
          <w:rFonts w:ascii="Arial" w:hAnsi="Arial" w:cs="Arial"/>
          <w:color w:val="000000"/>
          <w:shd w:val="clear" w:color="auto" w:fill="FFFFFF"/>
          <w:rtl/>
        </w:rPr>
        <w:t>منحة تعويض المصاريف المتعلقة بالمهام النيابية تقدر بـ : 3.326,400 دينار خام شهريا (يتم تحويلها بالعملة الأجنبية حسب التراتيب الجاري بها العمل) وتخضع هذه المنحة للضريبة على الدخل ولا تخضع للحجز بعنوان المساهمة في نظام التقاعد والحيطة الاجتماعية ورأس المال عند الوفاة</w:t>
      </w:r>
      <w:r w:rsidRPr="003A735C">
        <w:rPr>
          <w:rFonts w:ascii="Arial" w:hAnsi="Arial" w:cs="Arial"/>
          <w:color w:val="000000"/>
          <w:shd w:val="clear" w:color="auto" w:fill="FFFFFF"/>
        </w:rPr>
        <w:t>.</w:t>
      </w:r>
    </w:p>
    <w:p w:rsidR="003A735C" w:rsidRPr="003A735C" w:rsidRDefault="003A735C" w:rsidP="003A735C">
      <w:pPr>
        <w:pStyle w:val="Paragraphedeliste"/>
        <w:numPr>
          <w:ilvl w:val="0"/>
          <w:numId w:val="19"/>
        </w:numPr>
        <w:bidi/>
        <w:spacing w:before="100" w:beforeAutospacing="1" w:after="0"/>
        <w:ind w:left="1494"/>
        <w:jc w:val="both"/>
        <w:rPr>
          <w:rFonts w:ascii="Arial" w:hAnsi="Arial" w:cs="Arial"/>
          <w:color w:val="000000"/>
          <w:shd w:val="clear" w:color="auto" w:fill="FFFFFF"/>
        </w:rPr>
      </w:pPr>
      <w:r w:rsidRPr="003A735C">
        <w:rPr>
          <w:rFonts w:ascii="Arial" w:hAnsi="Arial" w:cs="Arial"/>
          <w:color w:val="000000"/>
          <w:shd w:val="clear" w:color="auto" w:fill="FFFFFF"/>
          <w:rtl/>
        </w:rPr>
        <w:t>يتمتع المعني أو (</w:t>
      </w:r>
      <w:proofErr w:type="gramStart"/>
      <w:r w:rsidRPr="003A735C">
        <w:rPr>
          <w:rFonts w:ascii="Arial" w:hAnsi="Arial" w:cs="Arial"/>
          <w:color w:val="000000"/>
          <w:shd w:val="clear" w:color="auto" w:fill="FFFFFF"/>
          <w:rtl/>
        </w:rPr>
        <w:t>المعنيين</w:t>
      </w:r>
      <w:proofErr w:type="gramEnd"/>
      <w:r w:rsidRPr="003A735C">
        <w:rPr>
          <w:rFonts w:ascii="Arial" w:hAnsi="Arial" w:cs="Arial"/>
          <w:color w:val="000000"/>
          <w:shd w:val="clear" w:color="auto" w:fill="FFFFFF"/>
          <w:rtl/>
        </w:rPr>
        <w:t>) بالأمر بسيارة وظيفية و200 لتر من الوقود شهريا</w:t>
      </w:r>
    </w:p>
    <w:p w:rsidR="001010AB" w:rsidRPr="003A735C" w:rsidRDefault="001010AB" w:rsidP="003A735C">
      <w:pPr>
        <w:bidi/>
        <w:spacing w:before="100" w:beforeAutospacing="1" w:after="100" w:afterAutospacing="1"/>
        <w:ind w:left="283"/>
        <w:jc w:val="both"/>
        <w:rPr>
          <w:rFonts w:ascii="Arial" w:hAnsi="Arial" w:cs="Arial"/>
          <w:color w:val="000000"/>
          <w:shd w:val="clear" w:color="auto" w:fill="FFFFFF"/>
          <w:rtl/>
        </w:rPr>
      </w:pPr>
      <w:proofErr w:type="gramStart"/>
      <w:r w:rsidRPr="003A735C">
        <w:rPr>
          <w:rFonts w:ascii="Arial" w:hAnsi="Arial" w:cs="Arial"/>
          <w:b/>
          <w:bCs/>
          <w:color w:val="000000"/>
          <w:shd w:val="clear" w:color="auto" w:fill="FFFFFF"/>
          <w:rtl/>
        </w:rPr>
        <w:t>الفصل</w:t>
      </w:r>
      <w:proofErr w:type="gramEnd"/>
      <w:r w:rsidRPr="003A735C">
        <w:rPr>
          <w:rFonts w:ascii="Arial" w:hAnsi="Arial" w:cs="Arial"/>
          <w:b/>
          <w:bCs/>
          <w:color w:val="000000"/>
          <w:shd w:val="clear" w:color="auto" w:fill="FFFFFF"/>
          <w:rtl/>
        </w:rPr>
        <w:t xml:space="preserve"> 2</w:t>
      </w:r>
      <w:r w:rsidRPr="003A735C">
        <w:rPr>
          <w:rFonts w:ascii="Arial" w:hAnsi="Arial" w:cs="Arial" w:hint="cs"/>
          <w:b/>
          <w:bCs/>
          <w:color w:val="000000"/>
          <w:shd w:val="clear" w:color="auto" w:fill="FFFFFF"/>
          <w:rtl/>
        </w:rPr>
        <w:t xml:space="preserve"> </w:t>
      </w:r>
      <w:r w:rsidRPr="003A735C">
        <w:rPr>
          <w:rFonts w:ascii="Arial" w:hAnsi="Arial" w:cs="Arial"/>
          <w:b/>
          <w:bCs/>
          <w:color w:val="000000"/>
          <w:shd w:val="clear" w:color="auto" w:fill="FFFFFF"/>
          <w:rtl/>
        </w:rPr>
        <w:t>–</w:t>
      </w:r>
      <w:r w:rsidRPr="003A735C">
        <w:rPr>
          <w:rFonts w:ascii="Arial" w:hAnsi="Arial" w:cs="Arial" w:hint="cs"/>
          <w:b/>
          <w:bCs/>
          <w:color w:val="000000"/>
          <w:shd w:val="clear" w:color="auto" w:fill="FFFFFF"/>
          <w:rtl/>
        </w:rPr>
        <w:t xml:space="preserve"> </w:t>
      </w:r>
      <w:r w:rsidRPr="003A735C">
        <w:rPr>
          <w:rFonts w:ascii="Arial" w:hAnsi="Arial" w:cs="Arial"/>
          <w:color w:val="000000"/>
          <w:shd w:val="clear" w:color="auto" w:fill="FFFFFF"/>
          <w:rtl/>
        </w:rPr>
        <w:t>يتم الحجز غير الضريبي على المنح على أساس النسب التالية</w:t>
      </w:r>
      <w:r w:rsidRPr="003A735C">
        <w:rPr>
          <w:rFonts w:ascii="Arial" w:hAnsi="Arial" w:cs="Arial" w:hint="cs"/>
          <w:color w:val="000000"/>
          <w:shd w:val="clear" w:color="auto" w:fill="FFFFFF"/>
          <w:rtl/>
        </w:rPr>
        <w:t>:</w:t>
      </w:r>
    </w:p>
    <w:tbl>
      <w:tblPr>
        <w:tblStyle w:val="Grilledutableau"/>
        <w:bidiVisual/>
        <w:tblW w:w="0" w:type="auto"/>
        <w:tblInd w:w="283" w:type="dxa"/>
        <w:tblLook w:val="04A0" w:firstRow="1" w:lastRow="0" w:firstColumn="1" w:lastColumn="0" w:noHBand="0" w:noVBand="1"/>
      </w:tblPr>
      <w:tblGrid>
        <w:gridCol w:w="3189"/>
        <w:gridCol w:w="3190"/>
        <w:gridCol w:w="3190"/>
      </w:tblGrid>
      <w:tr w:rsidR="001010AB" w:rsidTr="001010AB">
        <w:tc>
          <w:tcPr>
            <w:tcW w:w="3189" w:type="dxa"/>
            <w:tcBorders>
              <w:top w:val="nil"/>
              <w:left w:val="nil"/>
            </w:tcBorders>
          </w:tcPr>
          <w:p w:rsidR="001010AB" w:rsidRDefault="001010AB" w:rsidP="003A735C">
            <w:pPr>
              <w:bidi/>
              <w:spacing w:before="100" w:beforeAutospacing="1" w:after="0"/>
              <w:jc w:val="both"/>
              <w:rPr>
                <w:rFonts w:ascii="Arial" w:hAnsi="Arial" w:cs="Arial"/>
                <w:color w:val="000000"/>
                <w:shd w:val="clear" w:color="auto" w:fill="FFFFFF"/>
                <w:rtl/>
              </w:rPr>
            </w:pPr>
          </w:p>
        </w:tc>
        <w:tc>
          <w:tcPr>
            <w:tcW w:w="3190" w:type="dxa"/>
            <w:vAlign w:val="center"/>
          </w:tcPr>
          <w:p w:rsidR="001010AB" w:rsidRPr="001010AB" w:rsidRDefault="001010AB" w:rsidP="003A735C">
            <w:pPr>
              <w:bidi/>
              <w:spacing w:before="100" w:beforeAutospacing="1" w:after="0"/>
              <w:jc w:val="center"/>
              <w:rPr>
                <w:rFonts w:ascii="Arial" w:hAnsi="Arial" w:cs="Arial"/>
                <w:b/>
                <w:bCs/>
                <w:color w:val="000000"/>
                <w:shd w:val="clear" w:color="auto" w:fill="FFFFFF"/>
                <w:rtl/>
              </w:rPr>
            </w:pPr>
            <w:r w:rsidRPr="001010AB">
              <w:rPr>
                <w:rFonts w:ascii="Arial" w:hAnsi="Arial" w:cs="Arial"/>
                <w:b/>
                <w:bCs/>
                <w:color w:val="000000"/>
                <w:shd w:val="clear" w:color="auto" w:fill="FFFFFF"/>
                <w:rtl/>
              </w:rPr>
              <w:t>المساهمات المحمولة على المجلس الوطني التأسيسي</w:t>
            </w:r>
          </w:p>
        </w:tc>
        <w:tc>
          <w:tcPr>
            <w:tcW w:w="3190" w:type="dxa"/>
            <w:vAlign w:val="center"/>
          </w:tcPr>
          <w:p w:rsidR="001010AB" w:rsidRPr="001010AB" w:rsidRDefault="001010AB" w:rsidP="003A735C">
            <w:pPr>
              <w:bidi/>
              <w:spacing w:before="100" w:beforeAutospacing="1" w:after="0"/>
              <w:jc w:val="center"/>
              <w:rPr>
                <w:rFonts w:ascii="Arial" w:hAnsi="Arial" w:cs="Arial"/>
                <w:b/>
                <w:bCs/>
                <w:color w:val="000000"/>
                <w:shd w:val="clear" w:color="auto" w:fill="FFFFFF"/>
                <w:rtl/>
              </w:rPr>
            </w:pPr>
            <w:r w:rsidRPr="001010AB">
              <w:rPr>
                <w:rFonts w:ascii="Arial" w:hAnsi="Arial" w:cs="Arial"/>
                <w:b/>
                <w:bCs/>
                <w:color w:val="000000"/>
                <w:shd w:val="clear" w:color="auto" w:fill="FFFFFF"/>
                <w:rtl/>
              </w:rPr>
              <w:t xml:space="preserve">المساهمات </w:t>
            </w:r>
            <w:proofErr w:type="gramStart"/>
            <w:r w:rsidRPr="001010AB">
              <w:rPr>
                <w:rFonts w:ascii="Arial" w:hAnsi="Arial" w:cs="Arial"/>
                <w:b/>
                <w:bCs/>
                <w:color w:val="000000"/>
                <w:shd w:val="clear" w:color="auto" w:fill="FFFFFF"/>
                <w:rtl/>
              </w:rPr>
              <w:t>المحمولة</w:t>
            </w:r>
            <w:proofErr w:type="gramEnd"/>
            <w:r w:rsidRPr="001010AB">
              <w:rPr>
                <w:rFonts w:ascii="Arial" w:hAnsi="Arial" w:cs="Arial"/>
                <w:b/>
                <w:bCs/>
                <w:color w:val="000000"/>
                <w:shd w:val="clear" w:color="auto" w:fill="FFFFFF"/>
                <w:rtl/>
              </w:rPr>
              <w:t xml:space="preserve"> على العضو</w:t>
            </w:r>
          </w:p>
        </w:tc>
      </w:tr>
      <w:tr w:rsidR="001010AB" w:rsidTr="001010AB">
        <w:tc>
          <w:tcPr>
            <w:tcW w:w="3189" w:type="dxa"/>
          </w:tcPr>
          <w:p w:rsidR="001010AB" w:rsidRDefault="001010AB" w:rsidP="003A735C">
            <w:pPr>
              <w:bidi/>
              <w:spacing w:before="100" w:beforeAutospacing="1" w:after="0"/>
              <w:jc w:val="both"/>
              <w:rPr>
                <w:rFonts w:ascii="Arial" w:hAnsi="Arial" w:cs="Arial"/>
                <w:color w:val="000000"/>
                <w:shd w:val="clear" w:color="auto" w:fill="FFFFFF"/>
                <w:rtl/>
              </w:rPr>
            </w:pPr>
            <w:r w:rsidRPr="001010AB">
              <w:rPr>
                <w:rFonts w:ascii="Arial" w:hAnsi="Arial" w:cs="Arial"/>
                <w:color w:val="000000"/>
                <w:shd w:val="clear" w:color="auto" w:fill="FFFFFF"/>
                <w:rtl/>
              </w:rPr>
              <w:t>التقاعد</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20.5%</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13.2%</w:t>
            </w:r>
          </w:p>
        </w:tc>
      </w:tr>
      <w:tr w:rsidR="001010AB" w:rsidTr="001010AB">
        <w:tc>
          <w:tcPr>
            <w:tcW w:w="3189" w:type="dxa"/>
          </w:tcPr>
          <w:p w:rsidR="001010AB" w:rsidRDefault="001010AB" w:rsidP="003A735C">
            <w:pPr>
              <w:bidi/>
              <w:spacing w:before="100" w:beforeAutospacing="1" w:after="0"/>
              <w:jc w:val="both"/>
              <w:rPr>
                <w:rFonts w:ascii="Arial" w:hAnsi="Arial" w:cs="Arial"/>
                <w:color w:val="000000"/>
                <w:shd w:val="clear" w:color="auto" w:fill="FFFFFF"/>
                <w:rtl/>
              </w:rPr>
            </w:pPr>
            <w:proofErr w:type="gramStart"/>
            <w:r w:rsidRPr="001010AB">
              <w:rPr>
                <w:rFonts w:ascii="Arial" w:hAnsi="Arial" w:cs="Arial"/>
                <w:color w:val="000000"/>
                <w:shd w:val="clear" w:color="auto" w:fill="FFFFFF"/>
                <w:rtl/>
              </w:rPr>
              <w:t>الحيطة</w:t>
            </w:r>
            <w:proofErr w:type="gramEnd"/>
            <w:r w:rsidRPr="001010AB">
              <w:rPr>
                <w:rFonts w:ascii="Arial" w:hAnsi="Arial" w:cs="Arial"/>
                <w:color w:val="000000"/>
                <w:shd w:val="clear" w:color="auto" w:fill="FFFFFF"/>
                <w:rtl/>
              </w:rPr>
              <w:t xml:space="preserve"> الاجتماعية</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4%</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2.75%</w:t>
            </w:r>
          </w:p>
        </w:tc>
      </w:tr>
      <w:tr w:rsidR="001010AB" w:rsidTr="001010AB">
        <w:tc>
          <w:tcPr>
            <w:tcW w:w="3189" w:type="dxa"/>
          </w:tcPr>
          <w:p w:rsidR="001010AB" w:rsidRDefault="001010AB" w:rsidP="003A735C">
            <w:pPr>
              <w:bidi/>
              <w:spacing w:before="100" w:beforeAutospacing="1" w:after="0"/>
              <w:jc w:val="both"/>
              <w:rPr>
                <w:rFonts w:ascii="Arial" w:hAnsi="Arial" w:cs="Arial"/>
                <w:color w:val="000000"/>
                <w:shd w:val="clear" w:color="auto" w:fill="FFFFFF"/>
                <w:rtl/>
              </w:rPr>
            </w:pPr>
            <w:proofErr w:type="gramStart"/>
            <w:r w:rsidRPr="001010AB">
              <w:rPr>
                <w:rFonts w:ascii="Arial" w:hAnsi="Arial" w:cs="Arial"/>
                <w:color w:val="000000"/>
                <w:shd w:val="clear" w:color="auto" w:fill="FFFFFF"/>
                <w:rtl/>
              </w:rPr>
              <w:t>صندوق</w:t>
            </w:r>
            <w:proofErr w:type="gramEnd"/>
            <w:r w:rsidRPr="001010AB">
              <w:rPr>
                <w:rFonts w:ascii="Arial" w:hAnsi="Arial" w:cs="Arial"/>
                <w:color w:val="000000"/>
                <w:shd w:val="clear" w:color="auto" w:fill="FFFFFF"/>
                <w:rtl/>
              </w:rPr>
              <w:t xml:space="preserve"> تطوير المساكن الاجتماعية</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1%</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Pr>
                <w:rFonts w:ascii="Arial" w:hAnsi="Arial" w:cs="Arial" w:hint="cs"/>
                <w:color w:val="000000"/>
                <w:shd w:val="clear" w:color="auto" w:fill="FFFFFF"/>
                <w:rtl/>
              </w:rPr>
              <w:t>-</w:t>
            </w:r>
          </w:p>
        </w:tc>
      </w:tr>
      <w:tr w:rsidR="001010AB" w:rsidTr="001010AB">
        <w:tc>
          <w:tcPr>
            <w:tcW w:w="3189" w:type="dxa"/>
          </w:tcPr>
          <w:p w:rsidR="001010AB" w:rsidRDefault="001010AB" w:rsidP="003A735C">
            <w:pPr>
              <w:bidi/>
              <w:spacing w:before="100" w:beforeAutospacing="1" w:after="0"/>
              <w:jc w:val="both"/>
              <w:rPr>
                <w:rFonts w:ascii="Arial" w:hAnsi="Arial" w:cs="Arial"/>
                <w:color w:val="000000"/>
                <w:shd w:val="clear" w:color="auto" w:fill="FFFFFF"/>
                <w:rtl/>
              </w:rPr>
            </w:pPr>
            <w:r w:rsidRPr="001010AB">
              <w:rPr>
                <w:rFonts w:ascii="Arial" w:hAnsi="Arial" w:cs="Arial"/>
                <w:color w:val="000000"/>
                <w:shd w:val="clear" w:color="auto" w:fill="FFFFFF"/>
                <w:rtl/>
              </w:rPr>
              <w:t>رأس المال عند الوفاة</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Pr>
                <w:rFonts w:ascii="Arial" w:hAnsi="Arial" w:cs="Arial" w:hint="cs"/>
                <w:color w:val="000000"/>
                <w:shd w:val="clear" w:color="auto" w:fill="FFFFFF"/>
                <w:rtl/>
              </w:rPr>
              <w:t>-</w:t>
            </w:r>
          </w:p>
        </w:tc>
        <w:tc>
          <w:tcPr>
            <w:tcW w:w="3190" w:type="dxa"/>
            <w:vAlign w:val="center"/>
          </w:tcPr>
          <w:p w:rsidR="001010AB" w:rsidRDefault="001010AB" w:rsidP="003A735C">
            <w:pPr>
              <w:bidi/>
              <w:spacing w:before="100" w:beforeAutospacing="1" w:after="0"/>
              <w:jc w:val="center"/>
              <w:rPr>
                <w:rFonts w:ascii="Arial" w:hAnsi="Arial" w:cs="Arial"/>
                <w:color w:val="000000"/>
                <w:shd w:val="clear" w:color="auto" w:fill="FFFFFF"/>
                <w:rtl/>
              </w:rPr>
            </w:pPr>
            <w:r w:rsidRPr="001010AB">
              <w:rPr>
                <w:rFonts w:ascii="Arial" w:hAnsi="Arial" w:cs="Arial"/>
                <w:color w:val="000000"/>
                <w:shd w:val="clear" w:color="auto" w:fill="FFFFFF"/>
              </w:rPr>
              <w:t>1%</w:t>
            </w:r>
          </w:p>
        </w:tc>
      </w:tr>
    </w:tbl>
    <w:p w:rsidR="001010AB" w:rsidRPr="001010AB" w:rsidRDefault="001010AB" w:rsidP="003A735C">
      <w:pPr>
        <w:bidi/>
        <w:spacing w:before="100" w:beforeAutospacing="1" w:after="0"/>
        <w:ind w:left="283"/>
        <w:jc w:val="both"/>
        <w:rPr>
          <w:rFonts w:ascii="Arial" w:hAnsi="Arial" w:cs="Arial"/>
          <w:color w:val="000000"/>
          <w:shd w:val="clear" w:color="auto" w:fill="FFFFFF"/>
          <w:rtl/>
        </w:rPr>
      </w:pPr>
      <w:r w:rsidRPr="001010AB">
        <w:rPr>
          <w:rFonts w:ascii="Arial" w:hAnsi="Arial" w:cs="Arial"/>
          <w:color w:val="000000"/>
        </w:rPr>
        <w:br/>
      </w:r>
      <w:r w:rsidRPr="001010AB">
        <w:rPr>
          <w:rFonts w:ascii="Arial" w:hAnsi="Arial" w:cs="Arial"/>
          <w:b/>
          <w:bCs/>
          <w:color w:val="000000"/>
          <w:shd w:val="clear" w:color="auto" w:fill="FFFFFF"/>
          <w:rtl/>
        </w:rPr>
        <w:t>الفصل 3</w:t>
      </w:r>
      <w:r w:rsidRPr="001010AB">
        <w:rPr>
          <w:rFonts w:ascii="Arial" w:hAnsi="Arial" w:cs="Arial" w:hint="cs"/>
          <w:b/>
          <w:bCs/>
          <w:color w:val="000000"/>
          <w:shd w:val="clear" w:color="auto" w:fill="FFFFFF"/>
          <w:rtl/>
        </w:rPr>
        <w:t xml:space="preserve"> </w:t>
      </w:r>
      <w:r w:rsidRPr="001010AB">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1010AB">
        <w:rPr>
          <w:rFonts w:ascii="Arial" w:hAnsi="Arial" w:cs="Arial"/>
          <w:color w:val="000000"/>
          <w:shd w:val="clear" w:color="auto" w:fill="FFFFFF"/>
          <w:rtl/>
        </w:rPr>
        <w:t>تنطبق أحكام هذا القرار بداية من تاريخ 15 نوفمبر 2011 ويلغي ويعوّض القرار الصادر في 5 ماي 2012</w:t>
      </w:r>
      <w:r w:rsidRPr="001010AB">
        <w:rPr>
          <w:rFonts w:ascii="Arial" w:hAnsi="Arial" w:cs="Arial"/>
          <w:color w:val="000000"/>
          <w:shd w:val="clear" w:color="auto" w:fill="FFFFFF"/>
        </w:rPr>
        <w:t>.</w:t>
      </w:r>
    </w:p>
    <w:p w:rsidR="001010AB" w:rsidRDefault="001010AB" w:rsidP="003A735C">
      <w:pPr>
        <w:bidi/>
        <w:spacing w:before="100" w:beforeAutospacing="1" w:after="0"/>
        <w:ind w:left="283"/>
        <w:jc w:val="both"/>
        <w:rPr>
          <w:rFonts w:ascii="Arial" w:hAnsi="Arial" w:cs="Arial"/>
          <w:color w:val="000000"/>
          <w:shd w:val="clear" w:color="auto" w:fill="FFFFFF"/>
          <w:rtl/>
        </w:rPr>
      </w:pPr>
      <w:r w:rsidRPr="001010AB">
        <w:rPr>
          <w:rFonts w:ascii="Arial" w:hAnsi="Arial" w:cs="Arial"/>
          <w:b/>
          <w:bCs/>
          <w:color w:val="000000"/>
          <w:shd w:val="clear" w:color="auto" w:fill="FFFFFF"/>
          <w:rtl/>
        </w:rPr>
        <w:t>الفصل 4</w:t>
      </w:r>
      <w:r w:rsidRPr="001010AB">
        <w:rPr>
          <w:rFonts w:ascii="Arial" w:hAnsi="Arial" w:cs="Arial" w:hint="cs"/>
          <w:b/>
          <w:bCs/>
          <w:color w:val="000000"/>
          <w:shd w:val="clear" w:color="auto" w:fill="FFFFFF"/>
          <w:rtl/>
        </w:rPr>
        <w:t xml:space="preserve"> </w:t>
      </w:r>
      <w:r w:rsidRPr="001010AB">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1010AB">
        <w:rPr>
          <w:rFonts w:ascii="Arial" w:hAnsi="Arial" w:cs="Arial"/>
          <w:color w:val="000000"/>
          <w:shd w:val="clear" w:color="auto" w:fill="FFFFFF"/>
          <w:rtl/>
        </w:rPr>
        <w:t>رئيس المجلس الوطني التأسيسي ووزير المالية مكلفان كل فيما يخصه بتنفيذ هذا القرار الذي ينشر بالرائد الرسمي للجمهورية التونسية</w:t>
      </w:r>
      <w:r w:rsidRPr="001010AB">
        <w:rPr>
          <w:rFonts w:ascii="Arial" w:hAnsi="Arial" w:cs="Arial"/>
          <w:color w:val="000000"/>
          <w:shd w:val="clear" w:color="auto" w:fill="FFFFFF"/>
        </w:rPr>
        <w:t>.</w:t>
      </w:r>
    </w:p>
    <w:p w:rsidR="001010AB" w:rsidRPr="001010AB" w:rsidRDefault="001010AB" w:rsidP="003A735C">
      <w:pPr>
        <w:bidi/>
        <w:spacing w:before="100" w:beforeAutospacing="1" w:after="0"/>
        <w:ind w:left="283"/>
        <w:jc w:val="both"/>
        <w:rPr>
          <w:rFonts w:ascii="Arial" w:hAnsi="Arial" w:cs="Arial"/>
          <w:b/>
          <w:bCs/>
          <w:color w:val="000000"/>
          <w:shd w:val="clear" w:color="auto" w:fill="FFFFFF"/>
        </w:rPr>
      </w:pPr>
      <w:r w:rsidRPr="001010AB">
        <w:rPr>
          <w:rFonts w:ascii="Arial" w:hAnsi="Arial" w:cs="Arial"/>
          <w:b/>
          <w:bCs/>
          <w:color w:val="000000"/>
          <w:shd w:val="clear" w:color="auto" w:fill="FFFFFF"/>
          <w:rtl/>
        </w:rPr>
        <w:t>باردو في 21 جويلية 2012</w:t>
      </w:r>
      <w:r w:rsidRPr="001010AB">
        <w:rPr>
          <w:rFonts w:ascii="Arial" w:hAnsi="Arial" w:cs="Arial"/>
          <w:b/>
          <w:bCs/>
          <w:color w:val="000000"/>
          <w:shd w:val="clear" w:color="auto" w:fill="FFFFFF"/>
        </w:rPr>
        <w:t>.</w:t>
      </w:r>
    </w:p>
    <w:sectPr w:rsidR="001010AB" w:rsidRPr="001010AB"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20" w:rsidRDefault="00AE4420" w:rsidP="008F3F2D">
      <w:r>
        <w:separator/>
      </w:r>
    </w:p>
  </w:endnote>
  <w:endnote w:type="continuationSeparator" w:id="0">
    <w:p w:rsidR="00AE4420" w:rsidRDefault="00AE442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Pr="00C64B86" w:rsidRDefault="006B7001">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3A735C">
                            <w:rPr>
                              <w:rFonts w:ascii="Arial" w:hAnsi="Arial" w:cs="Arial"/>
                              <w:noProof/>
                              <w:sz w:val="18"/>
                              <w:szCs w:val="18"/>
                            </w:rPr>
                            <w:t>2</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3A735C">
                            <w:rPr>
                              <w:rFonts w:ascii="Arial" w:hAnsi="Arial" w:cs="Arial"/>
                              <w:noProof/>
                              <w:sz w:val="18"/>
                              <w:szCs w:val="18"/>
                            </w:rPr>
                            <w:t>2</w:t>
                          </w:r>
                          <w:r w:rsidR="003E5790" w:rsidRPr="001E5DD5">
                            <w:rPr>
                              <w:rFonts w:ascii="Arial" w:hAnsi="Arial" w:cs="Arial"/>
                              <w:noProof/>
                              <w:sz w:val="18"/>
                              <w:szCs w:val="18"/>
                            </w:rPr>
                            <w:fldChar w:fldCharType="end"/>
                          </w:r>
                        </w:p>
                        <w:p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dh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" fillcolor="maroon" stroked="f">
              <v:fill color2="red" rotate="t" angle="180" focus="100%" type="gradient">
                <o:fill v:ext="view" type="gradientUnscaled"/>
              </v:fill>
              <v:path arrowok="t"/>
              <v:textbox>
                <w:txbxContent>
                  <w:p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3A735C">
                      <w:rPr>
                        <w:rFonts w:ascii="Arial" w:hAnsi="Arial" w:cs="Arial"/>
                        <w:noProof/>
                        <w:sz w:val="18"/>
                        <w:szCs w:val="18"/>
                      </w:rPr>
                      <w:t>2</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3A735C">
                      <w:rPr>
                        <w:rFonts w:ascii="Arial" w:hAnsi="Arial" w:cs="Arial"/>
                        <w:noProof/>
                        <w:sz w:val="18"/>
                        <w:szCs w:val="18"/>
                      </w:rPr>
                      <w:t>2</w:t>
                    </w:r>
                    <w:r w:rsidR="003E5790" w:rsidRPr="001E5DD5">
                      <w:rPr>
                        <w:rFonts w:ascii="Arial" w:hAnsi="Arial" w:cs="Arial"/>
                        <w:noProof/>
                        <w:sz w:val="18"/>
                        <w:szCs w:val="18"/>
                      </w:rPr>
                      <w:fldChar w:fldCharType="end"/>
                    </w:r>
                  </w:p>
                  <w:p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6B7001">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C90B9A">
                            <w:rPr>
                              <w:rFonts w:ascii="Arial" w:hAnsi="Arial" w:cs="Arial"/>
                              <w:noProof/>
                              <w:sz w:val="18"/>
                              <w:szCs w:val="18"/>
                            </w:rPr>
                            <w:t>1</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C90B9A">
                            <w:rPr>
                              <w:rFonts w:ascii="Arial" w:hAnsi="Arial" w:cs="Arial"/>
                              <w:noProof/>
                              <w:sz w:val="18"/>
                              <w:szCs w:val="18"/>
                            </w:rPr>
                            <w:t>1</w:t>
                          </w:r>
                          <w:r w:rsidR="003E5790"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" fillcolor="maroon" stroked="f">
              <v:fill color2="red" rotate="t" angle="180" focus="100%" type="gradient">
                <o:fill v:ext="view" type="gradientUnscaled"/>
              </v:fill>
              <v:path arrowok="t"/>
              <v:textbox>
                <w:txbxContent>
                  <w:p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3E5790" w:rsidRPr="001E5DD5">
                      <w:rPr>
                        <w:rFonts w:ascii="Arial" w:hAnsi="Arial" w:cs="Arial"/>
                        <w:noProof/>
                        <w:sz w:val="18"/>
                        <w:szCs w:val="18"/>
                      </w:rPr>
                      <w:fldChar w:fldCharType="separate"/>
                    </w:r>
                    <w:r w:rsidR="00C90B9A">
                      <w:rPr>
                        <w:rFonts w:ascii="Arial" w:hAnsi="Arial" w:cs="Arial"/>
                        <w:noProof/>
                        <w:sz w:val="18"/>
                        <w:szCs w:val="18"/>
                      </w:rPr>
                      <w:t>1</w:t>
                    </w:r>
                    <w:r w:rsidR="003E5790" w:rsidRPr="001E5DD5">
                      <w:rPr>
                        <w:rFonts w:ascii="Arial" w:hAnsi="Arial" w:cs="Arial"/>
                        <w:noProof/>
                        <w:sz w:val="18"/>
                        <w:szCs w:val="18"/>
                      </w:rPr>
                      <w:fldChar w:fldCharType="end"/>
                    </w:r>
                    <w:r w:rsidR="00C9512C">
                      <w:rPr>
                        <w:rFonts w:ascii="Arial" w:hAnsi="Arial" w:cs="Arial" w:hint="cs"/>
                        <w:noProof/>
                        <w:sz w:val="18"/>
                        <w:szCs w:val="18"/>
                        <w:rtl/>
                      </w:rPr>
                      <w:t>/</w:t>
                    </w:r>
                    <w:r w:rsidR="003E5790"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3E5790" w:rsidRPr="001E5DD5">
                      <w:rPr>
                        <w:rFonts w:ascii="Arial" w:hAnsi="Arial" w:cs="Arial"/>
                        <w:noProof/>
                        <w:sz w:val="18"/>
                        <w:szCs w:val="18"/>
                      </w:rPr>
                      <w:fldChar w:fldCharType="separate"/>
                    </w:r>
                    <w:r w:rsidR="00C90B9A">
                      <w:rPr>
                        <w:rFonts w:ascii="Arial" w:hAnsi="Arial" w:cs="Arial"/>
                        <w:noProof/>
                        <w:sz w:val="18"/>
                        <w:szCs w:val="18"/>
                      </w:rPr>
                      <w:t>1</w:t>
                    </w:r>
                    <w:r w:rsidR="003E5790"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20" w:rsidRDefault="00AE4420" w:rsidP="00696990">
      <w:pPr>
        <w:bidi/>
        <w:jc w:val="both"/>
      </w:pPr>
      <w:r>
        <w:separator/>
      </w:r>
    </w:p>
  </w:footnote>
  <w:footnote w:type="continuationSeparator" w:id="0">
    <w:p w:rsidR="00AE4420" w:rsidRDefault="00AE4420"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053C64">
    <w:pPr>
      <w:pStyle w:val="En-tte"/>
    </w:pPr>
    <w:r>
      <w:rPr>
        <w:noProof/>
      </w:rPr>
      <w:drawing>
        <wp:anchor distT="0" distB="0" distL="114300" distR="114300" simplePos="0" relativeHeight="251672576"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6B7001">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97472C">
                          <w:pPr>
                            <w:spacing w:after="0" w:line="240" w:lineRule="auto"/>
                            <w:ind w:left="567"/>
                            <w:rPr>
                              <w:rFonts w:ascii="Arial" w:eastAsia="Times New Roman" w:hAnsi="Arial" w:cs="Times New Roman"/>
                              <w:sz w:val="24"/>
                              <w:szCs w:val="24"/>
                            </w:rPr>
                          </w:pPr>
                        </w:p>
                        <w:p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" fillcolor="maroon" stroked="f">
              <v:fill color2="red" rotate="t" angle="90" focus="100%" type="gradient"/>
              <v:path arrowok="t"/>
              <v:textbox>
                <w:txbxContent>
                  <w:p w:rsidR="00A00644" w:rsidRDefault="00A00644" w:rsidP="0097472C">
                    <w:pPr>
                      <w:spacing w:after="0" w:line="240" w:lineRule="auto"/>
                      <w:ind w:left="567"/>
                      <w:rPr>
                        <w:rFonts w:ascii="Arial" w:eastAsia="Times New Roman" w:hAnsi="Arial" w:cs="Times New Roman"/>
                        <w:sz w:val="24"/>
                        <w:szCs w:val="24"/>
                      </w:rPr>
                    </w:pPr>
                  </w:p>
                  <w:p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4" w:rsidRDefault="00053C64">
    <w:pPr>
      <w:pStyle w:val="En-tte"/>
    </w:pPr>
    <w:r>
      <w:rPr>
        <w:noProof/>
      </w:rPr>
      <w:drawing>
        <wp:anchor distT="0" distB="0" distL="114300" distR="114300" simplePos="0" relativeHeight="251670528"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6B7001">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00644" w:rsidRDefault="00A00644" w:rsidP="0075404E">
                          <w:pPr>
                            <w:spacing w:after="0" w:line="20" w:lineRule="atLeast"/>
                            <w:ind w:left="567"/>
                            <w:rPr>
                              <w:rFonts w:ascii="Arial" w:eastAsia="Times New Roman" w:hAnsi="Arial" w:cs="Arial"/>
                              <w:sz w:val="24"/>
                              <w:szCs w:val="20"/>
                              <w:lang w:eastAsia="en-US"/>
                            </w:rPr>
                          </w:pPr>
                        </w:p>
                        <w:p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" fillcolor="maroon" stroked="f">
              <v:fill color2="red" rotate="t" angle="90" focus="100%" type="gradient"/>
              <v:path arrowok="t"/>
              <v:textbox>
                <w:txbxContent>
                  <w:p w:rsidR="00A00644" w:rsidRDefault="00A00644" w:rsidP="0075404E">
                    <w:pPr>
                      <w:spacing w:after="0" w:line="20" w:lineRule="atLeast"/>
                      <w:ind w:left="567"/>
                      <w:rPr>
                        <w:rFonts w:ascii="Arial" w:eastAsia="Times New Roman" w:hAnsi="Arial" w:cs="Arial"/>
                        <w:sz w:val="24"/>
                        <w:szCs w:val="20"/>
                        <w:lang w:eastAsia="en-US"/>
                      </w:rPr>
                    </w:pPr>
                  </w:p>
                  <w:p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353"/>
    <w:multiLevelType w:val="hybridMultilevel"/>
    <w:tmpl w:val="84041744"/>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9254C6E"/>
    <w:multiLevelType w:val="hybridMultilevel"/>
    <w:tmpl w:val="8CD64F36"/>
    <w:lvl w:ilvl="0" w:tplc="7020161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A4AF5"/>
    <w:multiLevelType w:val="hybridMultilevel"/>
    <w:tmpl w:val="C45463C8"/>
    <w:lvl w:ilvl="0" w:tplc="AAB0D414">
      <w:start w:val="1"/>
      <w:numFmt w:val="arabicAbjad"/>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36702D7C"/>
    <w:multiLevelType w:val="hybridMultilevel"/>
    <w:tmpl w:val="7158D6D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nsid w:val="36B16999"/>
    <w:multiLevelType w:val="hybridMultilevel"/>
    <w:tmpl w:val="E35259B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8A00048"/>
    <w:multiLevelType w:val="hybridMultilevel"/>
    <w:tmpl w:val="BE9ABA9E"/>
    <w:lvl w:ilvl="0" w:tplc="DB90CD9C">
      <w:start w:val="1"/>
      <w:numFmt w:val="bullet"/>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F012EA"/>
    <w:multiLevelType w:val="hybridMultilevel"/>
    <w:tmpl w:val="AABA105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A580773"/>
    <w:multiLevelType w:val="hybridMultilevel"/>
    <w:tmpl w:val="E5E2C42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844207B"/>
    <w:multiLevelType w:val="hybridMultilevel"/>
    <w:tmpl w:val="91E8F4DE"/>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86176C0"/>
    <w:multiLevelType w:val="hybridMultilevel"/>
    <w:tmpl w:val="8E8AD298"/>
    <w:lvl w:ilvl="0" w:tplc="CA4C54A8">
      <w:start w:val="1"/>
      <w:numFmt w:val="bullet"/>
      <w:lvlText w:val=""/>
      <w:lvlJc w:val="left"/>
      <w:pPr>
        <w:ind w:left="720" w:hanging="360"/>
      </w:pPr>
      <w:rPr>
        <w:rFonts w:ascii="Symbol" w:hAnsi="Symbol" w:hint="default"/>
        <w:b w:val="0"/>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6C194A"/>
    <w:multiLevelType w:val="hybridMultilevel"/>
    <w:tmpl w:val="A67085FA"/>
    <w:lvl w:ilvl="0" w:tplc="A13C1C1C">
      <w:numFmt w:val="bullet"/>
      <w:lvlText w:val="̶"/>
      <w:lvlJc w:val="left"/>
      <w:pPr>
        <w:ind w:left="720" w:hanging="360"/>
      </w:pPr>
      <w:rPr>
        <w:rFonts w:ascii="Arial" w:eastAsiaTheme="minorHAnsi" w:hAnsi="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15"/>
  </w:num>
  <w:num w:numId="6">
    <w:abstractNumId w:val="3"/>
  </w:num>
  <w:num w:numId="7">
    <w:abstractNumId w:val="11"/>
  </w:num>
  <w:num w:numId="8">
    <w:abstractNumId w:val="2"/>
  </w:num>
  <w:num w:numId="9">
    <w:abstractNumId w:val="18"/>
  </w:num>
  <w:num w:numId="10">
    <w:abstractNumId w:val="17"/>
  </w:num>
  <w:num w:numId="11">
    <w:abstractNumId w:val="0"/>
  </w:num>
  <w:num w:numId="12">
    <w:abstractNumId w:val="12"/>
  </w:num>
  <w:num w:numId="13">
    <w:abstractNumId w:val="16"/>
  </w:num>
  <w:num w:numId="14">
    <w:abstractNumId w:val="14"/>
  </w:num>
  <w:num w:numId="15">
    <w:abstractNumId w:val="8"/>
  </w:num>
  <w:num w:numId="16">
    <w:abstractNumId w:val="5"/>
  </w:num>
  <w:num w:numId="17">
    <w:abstractNumId w:val="4"/>
  </w:num>
  <w:num w:numId="18">
    <w:abstractNumId w:val="9"/>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0D5A36"/>
    <w:rsid w:val="001010AB"/>
    <w:rsid w:val="001E5DD5"/>
    <w:rsid w:val="00214CFF"/>
    <w:rsid w:val="002B19EE"/>
    <w:rsid w:val="003040F9"/>
    <w:rsid w:val="00354137"/>
    <w:rsid w:val="003A735C"/>
    <w:rsid w:val="003A76D7"/>
    <w:rsid w:val="003B6CD4"/>
    <w:rsid w:val="003C36C1"/>
    <w:rsid w:val="003E5790"/>
    <w:rsid w:val="004D03AF"/>
    <w:rsid w:val="004D4882"/>
    <w:rsid w:val="005F7BF4"/>
    <w:rsid w:val="00655356"/>
    <w:rsid w:val="00684129"/>
    <w:rsid w:val="00690191"/>
    <w:rsid w:val="00696990"/>
    <w:rsid w:val="006B7001"/>
    <w:rsid w:val="006C103F"/>
    <w:rsid w:val="007244D3"/>
    <w:rsid w:val="0075404E"/>
    <w:rsid w:val="007C6F68"/>
    <w:rsid w:val="007F729E"/>
    <w:rsid w:val="008016FB"/>
    <w:rsid w:val="0086081A"/>
    <w:rsid w:val="00867853"/>
    <w:rsid w:val="00867CF4"/>
    <w:rsid w:val="008D73A6"/>
    <w:rsid w:val="008F3F2D"/>
    <w:rsid w:val="00957F0E"/>
    <w:rsid w:val="0097472C"/>
    <w:rsid w:val="00A00644"/>
    <w:rsid w:val="00A04F09"/>
    <w:rsid w:val="00A054EF"/>
    <w:rsid w:val="00A81D8F"/>
    <w:rsid w:val="00A90F21"/>
    <w:rsid w:val="00AA09AF"/>
    <w:rsid w:val="00AD2268"/>
    <w:rsid w:val="00AE4420"/>
    <w:rsid w:val="00B05438"/>
    <w:rsid w:val="00B32090"/>
    <w:rsid w:val="00B617F1"/>
    <w:rsid w:val="00C1635D"/>
    <w:rsid w:val="00C64B86"/>
    <w:rsid w:val="00C90B9A"/>
    <w:rsid w:val="00C9512C"/>
    <w:rsid w:val="00CC4ADF"/>
    <w:rsid w:val="00D07749"/>
    <w:rsid w:val="00D17590"/>
    <w:rsid w:val="00D27C26"/>
    <w:rsid w:val="00DF2B42"/>
    <w:rsid w:val="00E10A35"/>
    <w:rsid w:val="00E953A2"/>
    <w:rsid w:val="00F502A2"/>
    <w:rsid w:val="00F57B75"/>
    <w:rsid w:val="00FA59C6"/>
    <w:rsid w:val="00FB1EE6"/>
    <w:rsid w:val="00FC4E68"/>
    <w:rsid w:val="00FD65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2014-04-08T09:25:00Z</cp:lastPrinted>
  <dcterms:created xsi:type="dcterms:W3CDTF">2014-04-08T09:51:00Z</dcterms:created>
  <dcterms:modified xsi:type="dcterms:W3CDTF">2014-04-08T10:09:00Z</dcterms:modified>
</cp:coreProperties>
</file>