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DF5B" w14:textId="77777777" w:rsidR="008C16D1" w:rsidRDefault="008C16D1" w:rsidP="008C16D1">
      <w:pPr>
        <w:spacing w:before="100" w:beforeAutospacing="1" w:after="0"/>
        <w:ind w:left="284"/>
        <w:jc w:val="both"/>
        <w:rPr>
          <w:rFonts w:ascii="Arial" w:hAnsi="Arial" w:cs="Arial"/>
          <w:sz w:val="20"/>
          <w:szCs w:val="20"/>
        </w:rPr>
      </w:pPr>
    </w:p>
    <w:p w14:paraId="4B2B3BA8" w14:textId="4F929557" w:rsidR="008C16D1" w:rsidRPr="008C16D1" w:rsidRDefault="008C16D1" w:rsidP="008C16D1">
      <w:pPr>
        <w:spacing w:before="100" w:beforeAutospacing="1" w:after="0"/>
        <w:ind w:left="284"/>
        <w:jc w:val="both"/>
        <w:rPr>
          <w:rFonts w:ascii="Arial" w:hAnsi="Arial" w:cs="Arial"/>
          <w:b/>
          <w:bCs/>
          <w:sz w:val="24"/>
          <w:szCs w:val="24"/>
        </w:rPr>
      </w:pPr>
      <w:bookmarkStart w:id="0" w:name="_GoBack"/>
      <w:r w:rsidRPr="008C16D1">
        <w:rPr>
          <w:rFonts w:ascii="Arial" w:hAnsi="Arial" w:cs="Arial"/>
          <w:b/>
          <w:bCs/>
          <w:sz w:val="24"/>
          <w:szCs w:val="24"/>
        </w:rPr>
        <w:t>Arrêté du ministre directeur du cabinet présidentiel du 25 novembre 2014</w:t>
      </w:r>
      <w:bookmarkEnd w:id="0"/>
      <w:r w:rsidRPr="008C16D1">
        <w:rPr>
          <w:rFonts w:ascii="Arial" w:hAnsi="Arial" w:cs="Arial"/>
          <w:b/>
          <w:bCs/>
          <w:sz w:val="24"/>
          <w:szCs w:val="24"/>
        </w:rPr>
        <w:t xml:space="preserve">, portant création des commissions administratives paritaires auprès de </w:t>
      </w:r>
      <w:r>
        <w:rPr>
          <w:rFonts w:ascii="Arial" w:hAnsi="Arial" w:cs="Arial"/>
          <w:b/>
          <w:bCs/>
          <w:sz w:val="24"/>
          <w:szCs w:val="24"/>
        </w:rPr>
        <w:t>la Présidence de la République</w:t>
      </w:r>
    </w:p>
    <w:p w14:paraId="549C7306"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Le ministre directeur du cabinet présidentiel, </w:t>
      </w:r>
    </w:p>
    <w:p w14:paraId="10F5829A"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la loi constituante n° 2011-6 du 16 décembre 2011, portant organisation provisoire des pouvoirs publics, ensemble les textes qui l'ont modifiée ou complétée, </w:t>
      </w:r>
    </w:p>
    <w:p w14:paraId="35A0041F"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la loi n° 83-112 du 12 décembre 1983, portant statut général des personnels de l'Etat, des collectivités locales et des établissements publics à caractère administratif, ensemble les textes qui l'ont modifiée ou complétée, </w:t>
      </w:r>
    </w:p>
    <w:p w14:paraId="56CAD940"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90-1753 du 29 octobre 1990, fixant les modalités d'organisation et de fonctionnement des commissions administratives paritaires, tel qu'il a été modifié par le décret n° 2012-2937 du 27 novembre 2012, </w:t>
      </w:r>
    </w:p>
    <w:p w14:paraId="3AA63527" w14:textId="2B5D37E9"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90-1953 du 26 novembre 1990, portant organisation des services de la Présidence de la République, tel qu'il a été complété par le décret n° 2001-2136 du 15 septembre 2001 et le décret n° 2012-2473 du 16 octobre 2012, </w:t>
      </w:r>
    </w:p>
    <w:p w14:paraId="1551FEA0"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98-834 du 13 avril 1998, fixant le statut particulier au corps administratif commun des administrations publiques, ensemble les textes qui l'ont modifié ou complété, </w:t>
      </w:r>
    </w:p>
    <w:p w14:paraId="05A1F15B"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98-2509 du 18 décembre 1998, fixant le statut particulier au corps des ouvriers de l'Etat, des collectivités locales et des établissements publics à caractère administratif, </w:t>
      </w:r>
    </w:p>
    <w:p w14:paraId="30B4F080"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99-12 du 4 janvier 1999, portant définition des catégories auxquelles appartiennent les différents grades des fonctionnaires de l'Etat, des collectivités locales et des établissements publics à caractère administratif, ensemble les textes qui l'ont modifié ou complété, </w:t>
      </w:r>
    </w:p>
    <w:p w14:paraId="287B1A12"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Vu le décret n° 99-203 du 25 janvier 1999, fixant le statut particulier du corps des psychologues des administrations publiques,</w:t>
      </w:r>
    </w:p>
    <w:p w14:paraId="15A3E787"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99-365 du 15 février 1999, fixant le statut particulier au corps des analystes et des techniciens de l'informatique des administrations publiques, ensemble les textes qui l'ont modifié ou complété, </w:t>
      </w:r>
    </w:p>
    <w:p w14:paraId="4BF5E85B"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99-819 du 12 avril 1999, fixant le statut particulier au corps commun des ingénieurs des administrations publiques, ensemble les textes qui l'ont modifié ou complété, </w:t>
      </w:r>
    </w:p>
    <w:p w14:paraId="33DFBB62"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99-821 du 12 avril 1999, fixant le statut particulier au corps technique commun des administrations publiques, ensemble les textes qui l'ont modifié ou complété, </w:t>
      </w:r>
    </w:p>
    <w:p w14:paraId="29246DA7"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Vu le décret n° 99-2762 du 6 décembre 1999, fixant le statut particulier du corps des personnels des bibliothèques et de la documentation dans les administrations publiques, ensemble les textes qui l'ont modifié ou complété, </w:t>
      </w:r>
    </w:p>
    <w:p w14:paraId="758F6B58"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lastRenderedPageBreak/>
        <w:t xml:space="preserve">Vu l'arrêté du secrétaire général de la Présidence de la République du 12 décembre 2002, portant création et modalités d'organisation et de fonctionnement des commissions administratives paritaires à la Présidence de la République. </w:t>
      </w:r>
    </w:p>
    <w:p w14:paraId="1A15FA58"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Arrête : </w:t>
      </w:r>
    </w:p>
    <w:p w14:paraId="5831C0AF" w14:textId="77BDA29F"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i/>
          <w:iCs/>
          <w:sz w:val="20"/>
          <w:szCs w:val="20"/>
        </w:rPr>
        <w:t>Article premier</w:t>
      </w:r>
      <w:r w:rsidRPr="008C16D1">
        <w:rPr>
          <w:rFonts w:ascii="Arial" w:hAnsi="Arial" w:cs="Arial"/>
          <w:b/>
          <w:bCs/>
          <w:i/>
          <w:iCs/>
          <w:sz w:val="20"/>
          <w:szCs w:val="20"/>
        </w:rPr>
        <w:t xml:space="preserve"> –</w:t>
      </w:r>
      <w:r>
        <w:rPr>
          <w:rFonts w:ascii="Arial" w:hAnsi="Arial" w:cs="Arial"/>
          <w:sz w:val="20"/>
          <w:szCs w:val="20"/>
        </w:rPr>
        <w:t xml:space="preserve"> </w:t>
      </w:r>
      <w:r w:rsidRPr="008C16D1">
        <w:rPr>
          <w:rFonts w:ascii="Arial" w:hAnsi="Arial" w:cs="Arial"/>
          <w:sz w:val="20"/>
          <w:szCs w:val="20"/>
        </w:rPr>
        <w:t xml:space="preserve"> Est </w:t>
      </w:r>
      <w:r w:rsidRPr="008C16D1">
        <w:rPr>
          <w:rFonts w:ascii="Arial" w:hAnsi="Arial" w:cs="Arial"/>
          <w:sz w:val="20"/>
          <w:szCs w:val="20"/>
        </w:rPr>
        <w:t>créés</w:t>
      </w:r>
      <w:r w:rsidRPr="008C16D1">
        <w:rPr>
          <w:rFonts w:ascii="Arial" w:hAnsi="Arial" w:cs="Arial"/>
          <w:sz w:val="20"/>
          <w:szCs w:val="20"/>
        </w:rPr>
        <w:t xml:space="preserve"> à la Présidence de la République des commissions administratives paritaires ayant les attributions, telles qu'elles sont définies par l'article 12 de la loi n° 83-112 du 12 décembre 1983, à l'égard des catégories des fonctionnaires et des ouvriers ci-après indiquées : </w:t>
      </w:r>
    </w:p>
    <w:p w14:paraId="07B9D4B1" w14:textId="77777777" w:rsidR="008C16D1" w:rsidRPr="008C16D1" w:rsidRDefault="008C16D1" w:rsidP="008C16D1">
      <w:pPr>
        <w:spacing w:before="100" w:beforeAutospacing="1" w:after="0"/>
        <w:ind w:left="284"/>
        <w:jc w:val="both"/>
        <w:rPr>
          <w:rFonts w:ascii="Arial" w:hAnsi="Arial" w:cs="Arial"/>
          <w:b/>
          <w:bCs/>
          <w:sz w:val="20"/>
          <w:szCs w:val="20"/>
        </w:rPr>
      </w:pPr>
      <w:r w:rsidRPr="008C16D1">
        <w:rPr>
          <w:rFonts w:ascii="Arial" w:hAnsi="Arial" w:cs="Arial"/>
          <w:b/>
          <w:bCs/>
          <w:sz w:val="20"/>
          <w:szCs w:val="20"/>
        </w:rPr>
        <w:t xml:space="preserve">Commission n° 1 : </w:t>
      </w:r>
    </w:p>
    <w:p w14:paraId="7F2138FA" w14:textId="3C641D8C"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administrateur général, administrateur en chef et administrateur conseiller, </w:t>
      </w:r>
    </w:p>
    <w:p w14:paraId="3893D53E" w14:textId="5271B2C4"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ingénieur général, ingénieur en chef et ingénieur principal, </w:t>
      </w:r>
    </w:p>
    <w:p w14:paraId="1A68801F" w14:textId="25EC34F7"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analyste général, analyste en chef, analyste central, </w:t>
      </w:r>
    </w:p>
    <w:p w14:paraId="3607DB83" w14:textId="36E09024"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psychologue général, psychologue en chef, psychologue principal, </w:t>
      </w:r>
    </w:p>
    <w:p w14:paraId="667CF78B" w14:textId="3D4383A0"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conservateur général des bibliothèques ou de documentation, conservateur en chef des bibliothèques ou de documentation, conservateur des bibliothèques ou de documentation,</w:t>
      </w:r>
    </w:p>
    <w:p w14:paraId="63319039" w14:textId="4DFEB32B"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technicien en chef, </w:t>
      </w:r>
    </w:p>
    <w:p w14:paraId="7F76B6CA" w14:textId="301916F8" w:rsidR="008C16D1" w:rsidRPr="008C16D1" w:rsidRDefault="008C16D1" w:rsidP="008C16D1">
      <w:pPr>
        <w:pStyle w:val="Paragraphedeliste"/>
        <w:numPr>
          <w:ilvl w:val="0"/>
          <w:numId w:val="40"/>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 grades équivalents. </w:t>
      </w:r>
    </w:p>
    <w:p w14:paraId="084F6CA8"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sz w:val="20"/>
          <w:szCs w:val="20"/>
        </w:rPr>
        <w:t>Commission n° 2</w:t>
      </w:r>
      <w:r w:rsidRPr="008C16D1">
        <w:rPr>
          <w:rFonts w:ascii="Arial" w:hAnsi="Arial" w:cs="Arial"/>
          <w:sz w:val="20"/>
          <w:szCs w:val="20"/>
        </w:rPr>
        <w:t xml:space="preserve"> : </w:t>
      </w:r>
    </w:p>
    <w:p w14:paraId="6A081383" w14:textId="2641DFC9"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administrateur, </w:t>
      </w:r>
    </w:p>
    <w:p w14:paraId="52E1886B" w14:textId="2A02AB58"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attaché d'administration, </w:t>
      </w:r>
    </w:p>
    <w:p w14:paraId="313B4611" w14:textId="504D9692"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bibliothécaires ou documentaliste, </w:t>
      </w:r>
    </w:p>
    <w:p w14:paraId="49FBC1CF" w14:textId="64FD1B83"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bibliothécaires adjoint ou documentaliste adjoint, </w:t>
      </w:r>
    </w:p>
    <w:p w14:paraId="5A46EE8D" w14:textId="441460CE"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ingénieur de travaux, </w:t>
      </w:r>
    </w:p>
    <w:p w14:paraId="6E3A7495" w14:textId="3B24D0C8"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psychologue, </w:t>
      </w:r>
    </w:p>
    <w:p w14:paraId="53975E68" w14:textId="58F4030E"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analyste, </w:t>
      </w:r>
    </w:p>
    <w:p w14:paraId="710D935F" w14:textId="2B06C829"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programmeur, </w:t>
      </w:r>
    </w:p>
    <w:p w14:paraId="30DB8A51" w14:textId="304C3619"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technicien principal,</w:t>
      </w:r>
    </w:p>
    <w:p w14:paraId="659574A2" w14:textId="77777777" w:rsid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technicien, </w:t>
      </w:r>
    </w:p>
    <w:p w14:paraId="0B70F9A0" w14:textId="31A86450" w:rsidR="008C16D1" w:rsidRPr="008C16D1" w:rsidRDefault="008C16D1" w:rsidP="008C16D1">
      <w:pPr>
        <w:pStyle w:val="Paragraphedeliste"/>
        <w:numPr>
          <w:ilvl w:val="0"/>
          <w:numId w:val="41"/>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 grades équivalents. </w:t>
      </w:r>
    </w:p>
    <w:p w14:paraId="08253171" w14:textId="77777777" w:rsidR="008C16D1" w:rsidRPr="008C16D1" w:rsidRDefault="008C16D1" w:rsidP="008C16D1">
      <w:pPr>
        <w:spacing w:before="100" w:beforeAutospacing="1" w:after="0"/>
        <w:ind w:left="284"/>
        <w:jc w:val="both"/>
        <w:rPr>
          <w:rFonts w:ascii="Arial" w:hAnsi="Arial" w:cs="Arial"/>
          <w:b/>
          <w:bCs/>
          <w:sz w:val="20"/>
          <w:szCs w:val="20"/>
        </w:rPr>
      </w:pPr>
      <w:r w:rsidRPr="008C16D1">
        <w:rPr>
          <w:rFonts w:ascii="Arial" w:hAnsi="Arial" w:cs="Arial"/>
          <w:b/>
          <w:bCs/>
          <w:sz w:val="20"/>
          <w:szCs w:val="20"/>
        </w:rPr>
        <w:t xml:space="preserve">Commission n° 3 : </w:t>
      </w:r>
    </w:p>
    <w:p w14:paraId="15E66603" w14:textId="62983306" w:rsidR="008C16D1" w:rsidRPr="008C16D1" w:rsidRDefault="008C16D1" w:rsidP="008C16D1">
      <w:pPr>
        <w:pStyle w:val="Paragraphedeliste"/>
        <w:numPr>
          <w:ilvl w:val="0"/>
          <w:numId w:val="42"/>
        </w:numPr>
        <w:spacing w:before="100" w:beforeAutospacing="1" w:after="0"/>
        <w:ind w:left="1494"/>
        <w:jc w:val="both"/>
        <w:rPr>
          <w:rFonts w:ascii="Arial" w:hAnsi="Arial" w:cs="Arial"/>
          <w:sz w:val="20"/>
          <w:szCs w:val="20"/>
        </w:rPr>
      </w:pPr>
      <w:r w:rsidRPr="008C16D1">
        <w:rPr>
          <w:rFonts w:ascii="Arial" w:hAnsi="Arial" w:cs="Arial"/>
          <w:sz w:val="20"/>
          <w:szCs w:val="20"/>
        </w:rPr>
        <w:t xml:space="preserve">secrétaire d'administration et secrétaire dactylographe, </w:t>
      </w:r>
    </w:p>
    <w:p w14:paraId="42E45024" w14:textId="3005E2AB" w:rsidR="008C16D1" w:rsidRPr="008C16D1" w:rsidRDefault="008C16D1" w:rsidP="008C16D1">
      <w:pPr>
        <w:pStyle w:val="Paragraphedeliste"/>
        <w:numPr>
          <w:ilvl w:val="0"/>
          <w:numId w:val="42"/>
        </w:numPr>
        <w:spacing w:before="100" w:beforeAutospacing="1" w:after="0"/>
        <w:ind w:left="1494"/>
        <w:jc w:val="both"/>
        <w:rPr>
          <w:rFonts w:ascii="Arial" w:hAnsi="Arial" w:cs="Arial"/>
          <w:sz w:val="20"/>
          <w:szCs w:val="20"/>
        </w:rPr>
      </w:pPr>
      <w:r w:rsidRPr="008C16D1">
        <w:rPr>
          <w:rFonts w:ascii="Arial" w:hAnsi="Arial" w:cs="Arial"/>
          <w:sz w:val="20"/>
          <w:szCs w:val="20"/>
        </w:rPr>
        <w:t xml:space="preserve">aide bibliothécaires ou aide documentaliste, </w:t>
      </w:r>
    </w:p>
    <w:p w14:paraId="4BE340C1" w14:textId="3403505F" w:rsidR="008C16D1" w:rsidRPr="008C16D1" w:rsidRDefault="008C16D1" w:rsidP="008C16D1">
      <w:pPr>
        <w:pStyle w:val="Paragraphedeliste"/>
        <w:numPr>
          <w:ilvl w:val="0"/>
          <w:numId w:val="42"/>
        </w:numPr>
        <w:spacing w:before="100" w:beforeAutospacing="1" w:after="0"/>
        <w:ind w:left="1494"/>
        <w:jc w:val="both"/>
        <w:rPr>
          <w:rFonts w:ascii="Arial" w:hAnsi="Arial" w:cs="Arial"/>
          <w:sz w:val="20"/>
          <w:szCs w:val="20"/>
        </w:rPr>
      </w:pPr>
      <w:r w:rsidRPr="008C16D1">
        <w:rPr>
          <w:rFonts w:ascii="Arial" w:hAnsi="Arial" w:cs="Arial"/>
          <w:sz w:val="20"/>
          <w:szCs w:val="20"/>
        </w:rPr>
        <w:t xml:space="preserve">technicien de laboratoire informatique, </w:t>
      </w:r>
    </w:p>
    <w:p w14:paraId="1804DE9C" w14:textId="77777777" w:rsidR="008C16D1" w:rsidRDefault="008C16D1" w:rsidP="008C16D1">
      <w:pPr>
        <w:pStyle w:val="Paragraphedeliste"/>
        <w:numPr>
          <w:ilvl w:val="0"/>
          <w:numId w:val="42"/>
        </w:numPr>
        <w:spacing w:before="100" w:beforeAutospacing="1" w:after="0"/>
        <w:ind w:left="1494"/>
        <w:jc w:val="both"/>
        <w:rPr>
          <w:rFonts w:ascii="Arial" w:hAnsi="Arial" w:cs="Arial"/>
          <w:sz w:val="20"/>
          <w:szCs w:val="20"/>
        </w:rPr>
      </w:pPr>
      <w:r w:rsidRPr="008C16D1">
        <w:rPr>
          <w:rFonts w:ascii="Arial" w:hAnsi="Arial" w:cs="Arial"/>
          <w:sz w:val="20"/>
          <w:szCs w:val="20"/>
        </w:rPr>
        <w:t xml:space="preserve">adjoint technique, </w:t>
      </w:r>
    </w:p>
    <w:p w14:paraId="4AE9D50D" w14:textId="0DDCB5CE" w:rsidR="008C16D1" w:rsidRPr="008C16D1" w:rsidRDefault="008C16D1" w:rsidP="008C16D1">
      <w:pPr>
        <w:pStyle w:val="Paragraphedeliste"/>
        <w:numPr>
          <w:ilvl w:val="0"/>
          <w:numId w:val="42"/>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 grades équivalents. </w:t>
      </w:r>
    </w:p>
    <w:p w14:paraId="079F27DF" w14:textId="77777777" w:rsidR="008C16D1" w:rsidRPr="008C16D1" w:rsidRDefault="008C16D1" w:rsidP="008C16D1">
      <w:pPr>
        <w:spacing w:before="100" w:beforeAutospacing="1" w:after="0"/>
        <w:ind w:left="284"/>
        <w:jc w:val="both"/>
        <w:rPr>
          <w:rFonts w:ascii="Arial" w:hAnsi="Arial" w:cs="Arial"/>
          <w:b/>
          <w:bCs/>
          <w:sz w:val="20"/>
          <w:szCs w:val="20"/>
        </w:rPr>
      </w:pPr>
      <w:r w:rsidRPr="008C16D1">
        <w:rPr>
          <w:rFonts w:ascii="Arial" w:hAnsi="Arial" w:cs="Arial"/>
          <w:b/>
          <w:bCs/>
          <w:sz w:val="20"/>
          <w:szCs w:val="20"/>
        </w:rPr>
        <w:t xml:space="preserve">Commission n° 4 : </w:t>
      </w:r>
    </w:p>
    <w:p w14:paraId="7FC948CF" w14:textId="6D86D28E" w:rsidR="008C16D1" w:rsidRPr="008C16D1" w:rsidRDefault="008C16D1" w:rsidP="008C16D1">
      <w:pPr>
        <w:pStyle w:val="Paragraphedeliste"/>
        <w:numPr>
          <w:ilvl w:val="0"/>
          <w:numId w:val="43"/>
        </w:numPr>
        <w:spacing w:before="100" w:beforeAutospacing="1" w:after="0"/>
        <w:jc w:val="both"/>
        <w:rPr>
          <w:rFonts w:ascii="Arial" w:hAnsi="Arial" w:cs="Arial"/>
          <w:sz w:val="20"/>
          <w:szCs w:val="20"/>
        </w:rPr>
      </w:pPr>
      <w:r w:rsidRPr="008C16D1">
        <w:rPr>
          <w:rFonts w:ascii="Arial" w:hAnsi="Arial" w:cs="Arial"/>
          <w:sz w:val="20"/>
          <w:szCs w:val="20"/>
        </w:rPr>
        <w:t xml:space="preserve">commis d'administration et dactylographe, </w:t>
      </w:r>
    </w:p>
    <w:p w14:paraId="67FB333E" w14:textId="32374561" w:rsidR="008C16D1" w:rsidRPr="008C16D1" w:rsidRDefault="008C16D1" w:rsidP="008C16D1">
      <w:pPr>
        <w:pStyle w:val="Paragraphedeliste"/>
        <w:numPr>
          <w:ilvl w:val="0"/>
          <w:numId w:val="43"/>
        </w:numPr>
        <w:spacing w:before="100" w:beforeAutospacing="1" w:after="0"/>
        <w:jc w:val="both"/>
        <w:rPr>
          <w:rFonts w:ascii="Arial" w:hAnsi="Arial" w:cs="Arial"/>
          <w:sz w:val="20"/>
          <w:szCs w:val="20"/>
        </w:rPr>
      </w:pPr>
      <w:r w:rsidRPr="008C16D1">
        <w:rPr>
          <w:rFonts w:ascii="Arial" w:hAnsi="Arial" w:cs="Arial"/>
          <w:sz w:val="20"/>
          <w:szCs w:val="20"/>
        </w:rPr>
        <w:t xml:space="preserve">commis de bibliothèques ou de documentation, </w:t>
      </w:r>
    </w:p>
    <w:p w14:paraId="7E5D0EA8" w14:textId="77777777" w:rsidR="008C16D1" w:rsidRDefault="008C16D1" w:rsidP="008C16D1">
      <w:pPr>
        <w:pStyle w:val="Paragraphedeliste"/>
        <w:numPr>
          <w:ilvl w:val="0"/>
          <w:numId w:val="43"/>
        </w:numPr>
        <w:spacing w:before="100" w:beforeAutospacing="1" w:after="0"/>
        <w:jc w:val="both"/>
        <w:rPr>
          <w:rFonts w:ascii="Arial" w:hAnsi="Arial" w:cs="Arial"/>
          <w:sz w:val="20"/>
          <w:szCs w:val="20"/>
        </w:rPr>
      </w:pPr>
      <w:r w:rsidRPr="008C16D1">
        <w:rPr>
          <w:rFonts w:ascii="Arial" w:hAnsi="Arial" w:cs="Arial"/>
          <w:sz w:val="20"/>
          <w:szCs w:val="20"/>
        </w:rPr>
        <w:t xml:space="preserve">agent technique, </w:t>
      </w:r>
    </w:p>
    <w:p w14:paraId="76AB3EF4" w14:textId="77777777" w:rsidR="008C16D1" w:rsidRDefault="008C16D1" w:rsidP="008C16D1">
      <w:pPr>
        <w:pStyle w:val="Paragraphedeliste"/>
        <w:numPr>
          <w:ilvl w:val="0"/>
          <w:numId w:val="43"/>
        </w:numPr>
        <w:spacing w:before="100" w:beforeAutospacing="1" w:after="0"/>
        <w:jc w:val="both"/>
        <w:rPr>
          <w:rFonts w:ascii="Arial" w:hAnsi="Arial" w:cs="Arial"/>
          <w:sz w:val="20"/>
          <w:szCs w:val="20"/>
        </w:rPr>
      </w:pPr>
      <w:r w:rsidRPr="008C16D1">
        <w:rPr>
          <w:rFonts w:ascii="Arial" w:hAnsi="Arial" w:cs="Arial"/>
          <w:sz w:val="20"/>
          <w:szCs w:val="20"/>
        </w:rPr>
        <w:t xml:space="preserve"> agent d'accueil et dactylographe adjoint, </w:t>
      </w:r>
    </w:p>
    <w:p w14:paraId="48F97051" w14:textId="229B016A" w:rsidR="008C16D1" w:rsidRPr="008C16D1" w:rsidRDefault="008C16D1" w:rsidP="008C16D1">
      <w:pPr>
        <w:pStyle w:val="Paragraphedeliste"/>
        <w:numPr>
          <w:ilvl w:val="0"/>
          <w:numId w:val="43"/>
        </w:numPr>
        <w:spacing w:before="100" w:beforeAutospacing="1" w:after="0"/>
        <w:jc w:val="both"/>
        <w:rPr>
          <w:rFonts w:ascii="Arial" w:hAnsi="Arial" w:cs="Arial"/>
          <w:sz w:val="20"/>
          <w:szCs w:val="20"/>
        </w:rPr>
      </w:pPr>
      <w:r w:rsidRPr="008C16D1">
        <w:rPr>
          <w:rFonts w:ascii="Arial" w:hAnsi="Arial" w:cs="Arial"/>
          <w:sz w:val="20"/>
          <w:szCs w:val="20"/>
        </w:rPr>
        <w:t xml:space="preserve"> agent d'accueil des bibliothèques ou de documentation, </w:t>
      </w:r>
    </w:p>
    <w:p w14:paraId="2456BFC6"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sz w:val="20"/>
          <w:szCs w:val="20"/>
        </w:rPr>
        <w:t xml:space="preserve">- ou grades équivalents. </w:t>
      </w:r>
    </w:p>
    <w:p w14:paraId="2F07DB6F" w14:textId="77777777" w:rsidR="008C16D1" w:rsidRPr="008C16D1" w:rsidRDefault="008C16D1" w:rsidP="008C16D1">
      <w:pPr>
        <w:spacing w:before="100" w:beforeAutospacing="1" w:after="0"/>
        <w:ind w:left="283"/>
        <w:jc w:val="both"/>
        <w:rPr>
          <w:rFonts w:ascii="Arial" w:hAnsi="Arial" w:cs="Arial"/>
          <w:b/>
          <w:bCs/>
          <w:sz w:val="20"/>
          <w:szCs w:val="20"/>
        </w:rPr>
      </w:pPr>
      <w:r w:rsidRPr="008C16D1">
        <w:rPr>
          <w:rFonts w:ascii="Arial" w:hAnsi="Arial" w:cs="Arial"/>
          <w:b/>
          <w:bCs/>
          <w:sz w:val="20"/>
          <w:szCs w:val="20"/>
        </w:rPr>
        <w:t xml:space="preserve">Commission n° 5 : </w:t>
      </w:r>
    </w:p>
    <w:p w14:paraId="5B79F642" w14:textId="54F75A12" w:rsidR="008C16D1" w:rsidRPr="008C16D1" w:rsidRDefault="008C16D1" w:rsidP="008C16D1">
      <w:pPr>
        <w:pStyle w:val="Paragraphedeliste"/>
        <w:numPr>
          <w:ilvl w:val="0"/>
          <w:numId w:val="44"/>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ouvriers des catégories 8, 9 et 10. </w:t>
      </w:r>
    </w:p>
    <w:p w14:paraId="70E92002" w14:textId="77777777" w:rsidR="008C16D1" w:rsidRPr="008C16D1" w:rsidRDefault="008C16D1" w:rsidP="008C16D1">
      <w:pPr>
        <w:spacing w:before="100" w:beforeAutospacing="1" w:after="0"/>
        <w:ind w:left="284"/>
        <w:jc w:val="both"/>
        <w:rPr>
          <w:rFonts w:ascii="Arial" w:hAnsi="Arial" w:cs="Arial"/>
          <w:b/>
          <w:bCs/>
          <w:sz w:val="20"/>
          <w:szCs w:val="20"/>
        </w:rPr>
      </w:pPr>
      <w:r w:rsidRPr="008C16D1">
        <w:rPr>
          <w:rFonts w:ascii="Arial" w:hAnsi="Arial" w:cs="Arial"/>
          <w:b/>
          <w:bCs/>
          <w:sz w:val="20"/>
          <w:szCs w:val="20"/>
        </w:rPr>
        <w:t xml:space="preserve">Commission n° 6 : </w:t>
      </w:r>
    </w:p>
    <w:p w14:paraId="3A7DEB5B" w14:textId="17994CB4" w:rsidR="008C16D1" w:rsidRPr="008C16D1" w:rsidRDefault="008C16D1" w:rsidP="008C16D1">
      <w:pPr>
        <w:pStyle w:val="Paragraphedeliste"/>
        <w:numPr>
          <w:ilvl w:val="0"/>
          <w:numId w:val="44"/>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ouvriers des catégories 4, 5, 6 et 7. </w:t>
      </w:r>
    </w:p>
    <w:p w14:paraId="0BBADADA" w14:textId="77777777" w:rsidR="008C16D1" w:rsidRPr="008C16D1" w:rsidRDefault="008C16D1" w:rsidP="008C16D1">
      <w:pPr>
        <w:spacing w:before="100" w:beforeAutospacing="1" w:after="0"/>
        <w:ind w:left="284"/>
        <w:jc w:val="both"/>
        <w:rPr>
          <w:rFonts w:ascii="Arial" w:hAnsi="Arial" w:cs="Arial"/>
          <w:b/>
          <w:bCs/>
          <w:sz w:val="20"/>
          <w:szCs w:val="20"/>
        </w:rPr>
      </w:pPr>
      <w:r w:rsidRPr="008C16D1">
        <w:rPr>
          <w:rFonts w:ascii="Arial" w:hAnsi="Arial" w:cs="Arial"/>
          <w:b/>
          <w:bCs/>
          <w:sz w:val="20"/>
          <w:szCs w:val="20"/>
        </w:rPr>
        <w:t xml:space="preserve">Commission n° 7 : </w:t>
      </w:r>
    </w:p>
    <w:p w14:paraId="1A6A9A0A" w14:textId="52424419" w:rsidR="008C16D1" w:rsidRPr="008C16D1" w:rsidRDefault="008C16D1" w:rsidP="008C16D1">
      <w:pPr>
        <w:pStyle w:val="Paragraphedeliste"/>
        <w:numPr>
          <w:ilvl w:val="0"/>
          <w:numId w:val="44"/>
        </w:numPr>
        <w:spacing w:before="100" w:beforeAutospacing="1" w:after="0"/>
        <w:ind w:left="1494"/>
        <w:jc w:val="both"/>
        <w:rPr>
          <w:rFonts w:ascii="Arial" w:hAnsi="Arial" w:cs="Arial"/>
          <w:sz w:val="20"/>
          <w:szCs w:val="20"/>
        </w:rPr>
      </w:pPr>
      <w:r w:rsidRPr="008C16D1">
        <w:rPr>
          <w:rFonts w:ascii="Arial" w:hAnsi="Arial" w:cs="Arial"/>
          <w:sz w:val="20"/>
          <w:szCs w:val="20"/>
        </w:rPr>
        <w:t xml:space="preserve">ouvriers des catégories 1, 2 et 3. </w:t>
      </w:r>
    </w:p>
    <w:p w14:paraId="06A437FF" w14:textId="4BC16178"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i/>
          <w:iCs/>
          <w:sz w:val="20"/>
          <w:szCs w:val="20"/>
        </w:rPr>
        <w:t>Art. 2 –</w:t>
      </w:r>
      <w:r>
        <w:rPr>
          <w:rFonts w:ascii="Arial" w:hAnsi="Arial" w:cs="Arial"/>
          <w:sz w:val="20"/>
          <w:szCs w:val="20"/>
        </w:rPr>
        <w:t xml:space="preserve"> </w:t>
      </w:r>
      <w:r w:rsidRPr="008C16D1">
        <w:rPr>
          <w:rFonts w:ascii="Arial" w:hAnsi="Arial" w:cs="Arial"/>
          <w:sz w:val="20"/>
          <w:szCs w:val="20"/>
        </w:rPr>
        <w:t xml:space="preserve">Les commissions administratives paritaires, visées ci-dessus, sont composées conformément aux dispositions de l'article 5 du décret susvisé n° 90-1753 du 29 octobre 1990. </w:t>
      </w:r>
    </w:p>
    <w:p w14:paraId="6504D440" w14:textId="53641D41"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i/>
          <w:iCs/>
          <w:sz w:val="20"/>
          <w:szCs w:val="20"/>
        </w:rPr>
        <w:t>Art. 3 –</w:t>
      </w:r>
      <w:r>
        <w:rPr>
          <w:rFonts w:ascii="Arial" w:hAnsi="Arial" w:cs="Arial"/>
          <w:sz w:val="20"/>
          <w:szCs w:val="20"/>
        </w:rPr>
        <w:t xml:space="preserve"> </w:t>
      </w:r>
      <w:r w:rsidRPr="008C16D1">
        <w:rPr>
          <w:rFonts w:ascii="Arial" w:hAnsi="Arial" w:cs="Arial"/>
          <w:sz w:val="20"/>
          <w:szCs w:val="20"/>
        </w:rPr>
        <w:t xml:space="preserve">Sont abrogées les dispositions de l'arrêté du secrétaire général de la Présidence de la République du 12 décembre 2002, portant création et modalités d'organisation et de fonctionnement des commissions administratives paritaires à la Présidence de la République susvisé. </w:t>
      </w:r>
    </w:p>
    <w:p w14:paraId="054F984F" w14:textId="09F18B3A"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i/>
          <w:iCs/>
          <w:sz w:val="20"/>
          <w:szCs w:val="20"/>
        </w:rPr>
        <w:t>Art. 4</w:t>
      </w:r>
      <w:r w:rsidRPr="008C16D1">
        <w:rPr>
          <w:rFonts w:ascii="Arial" w:hAnsi="Arial" w:cs="Arial"/>
          <w:b/>
          <w:bCs/>
          <w:i/>
          <w:iCs/>
          <w:sz w:val="20"/>
          <w:szCs w:val="20"/>
        </w:rPr>
        <w:t xml:space="preserve"> –</w:t>
      </w:r>
      <w:r>
        <w:rPr>
          <w:rFonts w:ascii="Arial" w:hAnsi="Arial" w:cs="Arial"/>
          <w:sz w:val="20"/>
          <w:szCs w:val="20"/>
        </w:rPr>
        <w:t xml:space="preserve"> </w:t>
      </w:r>
      <w:r w:rsidRPr="008C16D1">
        <w:rPr>
          <w:rFonts w:ascii="Arial" w:hAnsi="Arial" w:cs="Arial"/>
          <w:sz w:val="20"/>
          <w:szCs w:val="20"/>
        </w:rPr>
        <w:t xml:space="preserve"> Le présent arrêté sera publié au Journal Officiel de la République Tunisienne.</w:t>
      </w:r>
    </w:p>
    <w:p w14:paraId="5992C83E" w14:textId="77777777" w:rsidR="008C16D1" w:rsidRPr="008C16D1" w:rsidRDefault="008C16D1" w:rsidP="008C16D1">
      <w:pPr>
        <w:spacing w:before="100" w:beforeAutospacing="1" w:after="0"/>
        <w:ind w:left="284"/>
        <w:jc w:val="both"/>
        <w:rPr>
          <w:rFonts w:ascii="Arial" w:hAnsi="Arial" w:cs="Arial"/>
          <w:sz w:val="20"/>
          <w:szCs w:val="20"/>
        </w:rPr>
      </w:pPr>
      <w:r w:rsidRPr="008C16D1">
        <w:rPr>
          <w:rFonts w:ascii="Arial" w:hAnsi="Arial" w:cs="Arial"/>
          <w:b/>
          <w:bCs/>
          <w:sz w:val="20"/>
          <w:szCs w:val="20"/>
        </w:rPr>
        <w:t>Tunis, le 25 novembre 2014</w:t>
      </w:r>
      <w:r w:rsidRPr="008C16D1">
        <w:rPr>
          <w:rFonts w:ascii="Arial" w:hAnsi="Arial" w:cs="Arial"/>
          <w:sz w:val="20"/>
          <w:szCs w:val="20"/>
        </w:rPr>
        <w:t>.</w:t>
      </w:r>
    </w:p>
    <w:p w14:paraId="231E2562" w14:textId="1276D515" w:rsidR="005564AD" w:rsidRPr="00553EBA" w:rsidRDefault="005564AD" w:rsidP="008C16D1">
      <w:pPr>
        <w:spacing w:before="100" w:beforeAutospacing="1" w:after="0"/>
        <w:ind w:left="284"/>
        <w:jc w:val="both"/>
        <w:rPr>
          <w:rFonts w:ascii="Arial" w:hAnsi="Arial" w:cs="Arial"/>
          <w:sz w:val="20"/>
          <w:szCs w:val="20"/>
        </w:rPr>
      </w:pPr>
    </w:p>
    <w:sectPr w:rsidR="005564AD" w:rsidRPr="00553EBA"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45D8" w14:textId="77777777" w:rsidR="00225D7D" w:rsidRDefault="00225D7D" w:rsidP="008F3F2D">
      <w:r>
        <w:separator/>
      </w:r>
    </w:p>
  </w:endnote>
  <w:endnote w:type="continuationSeparator" w:id="0">
    <w:p w14:paraId="5F4BD20B" w14:textId="77777777" w:rsidR="00225D7D" w:rsidRDefault="00225D7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16D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16D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16D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16D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25D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25D7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25D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25D7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9C536" w14:textId="77777777" w:rsidR="00225D7D" w:rsidRDefault="00225D7D" w:rsidP="008F3F2D">
      <w:r>
        <w:separator/>
      </w:r>
    </w:p>
  </w:footnote>
  <w:footnote w:type="continuationSeparator" w:id="0">
    <w:p w14:paraId="045C4790" w14:textId="77777777" w:rsidR="00225D7D" w:rsidRDefault="00225D7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01"/>
    <w:multiLevelType w:val="hybridMultilevel"/>
    <w:tmpl w:val="B85048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91A49C6"/>
    <w:multiLevelType w:val="hybridMultilevel"/>
    <w:tmpl w:val="0AEC4DC2"/>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354CEC"/>
    <w:multiLevelType w:val="hybridMultilevel"/>
    <w:tmpl w:val="6F9655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C512BD0"/>
    <w:multiLevelType w:val="hybridMultilevel"/>
    <w:tmpl w:val="2834A0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653425"/>
    <w:multiLevelType w:val="hybridMultilevel"/>
    <w:tmpl w:val="4918880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F32A8"/>
    <w:multiLevelType w:val="hybridMultilevel"/>
    <w:tmpl w:val="3D203EF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1B04036"/>
    <w:multiLevelType w:val="hybridMultilevel"/>
    <w:tmpl w:val="4A006A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1F76019"/>
    <w:multiLevelType w:val="hybridMultilevel"/>
    <w:tmpl w:val="A67450BA"/>
    <w:lvl w:ilvl="0" w:tplc="D8DC3080">
      <w:numFmt w:val="bullet"/>
      <w:lvlText w:val="̶"/>
      <w:lvlJc w:val="left"/>
      <w:pPr>
        <w:ind w:left="1068" w:hanging="360"/>
      </w:pPr>
      <w:rPr>
        <w:rFonts w:ascii="Arial" w:eastAsiaTheme="minorEastAsia"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22A082A"/>
    <w:multiLevelType w:val="multilevel"/>
    <w:tmpl w:val="A7F4EAE6"/>
    <w:lvl w:ilvl="0">
      <w:start w:val="3"/>
      <w:numFmt w:val="upperRoman"/>
      <w:lvlText w:val="%1-"/>
      <w:lvlJc w:val="left"/>
      <w:pPr>
        <w:tabs>
          <w:tab w:val="num" w:pos="360"/>
        </w:tabs>
        <w:ind w:left="720" w:firstLine="0"/>
      </w:pPr>
      <w:rPr>
        <w:rFonts w:ascii="Tahoma"/>
        <w:strike w:val="0"/>
        <w:dstrike w:val="0"/>
        <w:color w:val="000000"/>
        <w:spacing w:val="4"/>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846EEE"/>
    <w:multiLevelType w:val="hybridMultilevel"/>
    <w:tmpl w:val="D76621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BE8460F"/>
    <w:multiLevelType w:val="hybridMultilevel"/>
    <w:tmpl w:val="F0744704"/>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D7D0E780">
      <w:numFmt w:val="bullet"/>
      <w:lvlText w:val="-"/>
      <w:lvlJc w:val="left"/>
      <w:pPr>
        <w:ind w:left="2160" w:hanging="360"/>
      </w:pPr>
      <w:rPr>
        <w:rFonts w:ascii="Arial" w:eastAsiaTheme="minorEastAs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03DD7"/>
    <w:multiLevelType w:val="hybridMultilevel"/>
    <w:tmpl w:val="665061E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0D588D"/>
    <w:multiLevelType w:val="multilevel"/>
    <w:tmpl w:val="C28618EA"/>
    <w:lvl w:ilvl="0">
      <w:start w:val="2"/>
      <w:numFmt w:val="upperRoman"/>
      <w:lvlText w:val="%1-"/>
      <w:lvlJc w:val="left"/>
      <w:pPr>
        <w:tabs>
          <w:tab w:val="num" w:pos="288"/>
        </w:tabs>
        <w:ind w:left="720" w:firstLine="0"/>
      </w:pPr>
      <w:rPr>
        <w:rFonts w:ascii="Tahoma"/>
        <w:strike w:val="0"/>
        <w:dstrike w:val="0"/>
        <w:color w:val="000000"/>
        <w:spacing w:val="2"/>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7BC1010"/>
    <w:multiLevelType w:val="hybridMultilevel"/>
    <w:tmpl w:val="F1528AC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8AD2BE6"/>
    <w:multiLevelType w:val="hybridMultilevel"/>
    <w:tmpl w:val="997EE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B245EB"/>
    <w:multiLevelType w:val="hybridMultilevel"/>
    <w:tmpl w:val="FD34378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E942C81"/>
    <w:multiLevelType w:val="hybridMultilevel"/>
    <w:tmpl w:val="0F7ECD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2F1855B9"/>
    <w:multiLevelType w:val="hybridMultilevel"/>
    <w:tmpl w:val="B4A0FA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17E7B44"/>
    <w:multiLevelType w:val="hybridMultilevel"/>
    <w:tmpl w:val="60E48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E54C1D"/>
    <w:multiLevelType w:val="hybridMultilevel"/>
    <w:tmpl w:val="52F610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23436A5"/>
    <w:multiLevelType w:val="hybridMultilevel"/>
    <w:tmpl w:val="3F3C38EC"/>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3AA3197"/>
    <w:multiLevelType w:val="hybridMultilevel"/>
    <w:tmpl w:val="70F012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36A761A1"/>
    <w:multiLevelType w:val="hybridMultilevel"/>
    <w:tmpl w:val="4310383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83768D"/>
    <w:multiLevelType w:val="hybridMultilevel"/>
    <w:tmpl w:val="8E12E69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3D146D50"/>
    <w:multiLevelType w:val="hybridMultilevel"/>
    <w:tmpl w:val="D93EDCA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3F821DED"/>
    <w:multiLevelType w:val="hybridMultilevel"/>
    <w:tmpl w:val="9086CB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CA6532"/>
    <w:multiLevelType w:val="hybridMultilevel"/>
    <w:tmpl w:val="DE5E55C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627686"/>
    <w:multiLevelType w:val="hybridMultilevel"/>
    <w:tmpl w:val="89701AD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4E6413E1"/>
    <w:multiLevelType w:val="hybridMultilevel"/>
    <w:tmpl w:val="91247B0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1C81BBB"/>
    <w:multiLevelType w:val="hybridMultilevel"/>
    <w:tmpl w:val="3B94EEF8"/>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E77345"/>
    <w:multiLevelType w:val="hybridMultilevel"/>
    <w:tmpl w:val="01B03B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C265821"/>
    <w:multiLevelType w:val="hybridMultilevel"/>
    <w:tmpl w:val="7DCC830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D3A4746"/>
    <w:multiLevelType w:val="hybridMultilevel"/>
    <w:tmpl w:val="38FCA77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B8138B"/>
    <w:multiLevelType w:val="hybridMultilevel"/>
    <w:tmpl w:val="CD48D4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09687B"/>
    <w:multiLevelType w:val="hybridMultilevel"/>
    <w:tmpl w:val="FBA6C01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3BC651F"/>
    <w:multiLevelType w:val="hybridMultilevel"/>
    <w:tmpl w:val="68A287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646C4633"/>
    <w:multiLevelType w:val="hybridMultilevel"/>
    <w:tmpl w:val="B2DE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0A2518"/>
    <w:multiLevelType w:val="hybridMultilevel"/>
    <w:tmpl w:val="9D30D0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81C4026"/>
    <w:multiLevelType w:val="hybridMultilevel"/>
    <w:tmpl w:val="5900B9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0E1466E"/>
    <w:multiLevelType w:val="hybridMultilevel"/>
    <w:tmpl w:val="6EFC334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24810D1"/>
    <w:multiLevelType w:val="hybridMultilevel"/>
    <w:tmpl w:val="A3F2FBD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7D987290"/>
    <w:multiLevelType w:val="hybridMultilevel"/>
    <w:tmpl w:val="B34268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ED33A74"/>
    <w:multiLevelType w:val="hybridMultilevel"/>
    <w:tmpl w:val="6C0476B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FB43ED"/>
    <w:multiLevelType w:val="hybridMultilevel"/>
    <w:tmpl w:val="18AA9862"/>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9"/>
  </w:num>
  <w:num w:numId="4">
    <w:abstractNumId w:val="11"/>
  </w:num>
  <w:num w:numId="5">
    <w:abstractNumId w:val="22"/>
  </w:num>
  <w:num w:numId="6">
    <w:abstractNumId w:val="12"/>
    <w:lvlOverride w:ilvl="0">
      <w:startOverride w:val="2"/>
    </w:lvlOverride>
    <w:lvlOverride w:ilvl="1"/>
    <w:lvlOverride w:ilvl="2"/>
    <w:lvlOverride w:ilvl="3"/>
    <w:lvlOverride w:ilvl="4"/>
    <w:lvlOverride w:ilvl="5"/>
    <w:lvlOverride w:ilvl="6"/>
    <w:lvlOverride w:ilvl="7"/>
    <w:lvlOverride w:ilvl="8"/>
  </w:num>
  <w:num w:numId="7">
    <w:abstractNumId w:val="8"/>
    <w:lvlOverride w:ilvl="0">
      <w:startOverride w:val="3"/>
    </w:lvlOverride>
    <w:lvlOverride w:ilvl="1"/>
    <w:lvlOverride w:ilvl="2"/>
    <w:lvlOverride w:ilvl="3"/>
    <w:lvlOverride w:ilvl="4"/>
    <w:lvlOverride w:ilvl="5"/>
    <w:lvlOverride w:ilvl="6"/>
    <w:lvlOverride w:ilvl="7"/>
    <w:lvlOverride w:ilvl="8"/>
  </w:num>
  <w:num w:numId="8">
    <w:abstractNumId w:val="15"/>
  </w:num>
  <w:num w:numId="9">
    <w:abstractNumId w:val="41"/>
  </w:num>
  <w:num w:numId="10">
    <w:abstractNumId w:val="38"/>
  </w:num>
  <w:num w:numId="11">
    <w:abstractNumId w:val="25"/>
  </w:num>
  <w:num w:numId="12">
    <w:abstractNumId w:val="36"/>
  </w:num>
  <w:num w:numId="13">
    <w:abstractNumId w:val="34"/>
  </w:num>
  <w:num w:numId="14">
    <w:abstractNumId w:val="24"/>
  </w:num>
  <w:num w:numId="15">
    <w:abstractNumId w:val="3"/>
  </w:num>
  <w:num w:numId="16">
    <w:abstractNumId w:val="33"/>
  </w:num>
  <w:num w:numId="17">
    <w:abstractNumId w:val="27"/>
  </w:num>
  <w:num w:numId="18">
    <w:abstractNumId w:val="18"/>
  </w:num>
  <w:num w:numId="19">
    <w:abstractNumId w:val="20"/>
  </w:num>
  <w:num w:numId="20">
    <w:abstractNumId w:val="35"/>
  </w:num>
  <w:num w:numId="21">
    <w:abstractNumId w:val="43"/>
  </w:num>
  <w:num w:numId="22">
    <w:abstractNumId w:val="30"/>
  </w:num>
  <w:num w:numId="23">
    <w:abstractNumId w:val="37"/>
  </w:num>
  <w:num w:numId="24">
    <w:abstractNumId w:val="28"/>
  </w:num>
  <w:num w:numId="25">
    <w:abstractNumId w:val="26"/>
  </w:num>
  <w:num w:numId="26">
    <w:abstractNumId w:val="4"/>
  </w:num>
  <w:num w:numId="27">
    <w:abstractNumId w:val="23"/>
  </w:num>
  <w:num w:numId="28">
    <w:abstractNumId w:val="40"/>
  </w:num>
  <w:num w:numId="29">
    <w:abstractNumId w:val="9"/>
  </w:num>
  <w:num w:numId="30">
    <w:abstractNumId w:val="2"/>
  </w:num>
  <w:num w:numId="31">
    <w:abstractNumId w:val="31"/>
  </w:num>
  <w:num w:numId="32">
    <w:abstractNumId w:val="5"/>
  </w:num>
  <w:num w:numId="33">
    <w:abstractNumId w:val="21"/>
  </w:num>
  <w:num w:numId="34">
    <w:abstractNumId w:val="19"/>
  </w:num>
  <w:num w:numId="35">
    <w:abstractNumId w:val="6"/>
  </w:num>
  <w:num w:numId="36">
    <w:abstractNumId w:val="17"/>
  </w:num>
  <w:num w:numId="37">
    <w:abstractNumId w:val="14"/>
  </w:num>
  <w:num w:numId="38">
    <w:abstractNumId w:val="39"/>
  </w:num>
  <w:num w:numId="39">
    <w:abstractNumId w:val="16"/>
  </w:num>
  <w:num w:numId="40">
    <w:abstractNumId w:val="42"/>
  </w:num>
  <w:num w:numId="41">
    <w:abstractNumId w:val="0"/>
  </w:num>
  <w:num w:numId="42">
    <w:abstractNumId w:val="32"/>
  </w:num>
  <w:num w:numId="43">
    <w:abstractNumId w:val="13"/>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76FE0"/>
    <w:rsid w:val="000963E8"/>
    <w:rsid w:val="000A7A6F"/>
    <w:rsid w:val="000A7CBF"/>
    <w:rsid w:val="000B0D20"/>
    <w:rsid w:val="000D0DE1"/>
    <w:rsid w:val="000D6B41"/>
    <w:rsid w:val="000F06BA"/>
    <w:rsid w:val="000F5E4F"/>
    <w:rsid w:val="00110590"/>
    <w:rsid w:val="0011483C"/>
    <w:rsid w:val="001300FD"/>
    <w:rsid w:val="00167AF2"/>
    <w:rsid w:val="00175A71"/>
    <w:rsid w:val="001B3FA3"/>
    <w:rsid w:val="001D4213"/>
    <w:rsid w:val="001E218A"/>
    <w:rsid w:val="001E5DD5"/>
    <w:rsid w:val="0020398F"/>
    <w:rsid w:val="00207B46"/>
    <w:rsid w:val="00216D5D"/>
    <w:rsid w:val="00225D7D"/>
    <w:rsid w:val="0023744F"/>
    <w:rsid w:val="00241E0C"/>
    <w:rsid w:val="00292530"/>
    <w:rsid w:val="002A5FDE"/>
    <w:rsid w:val="002B19C5"/>
    <w:rsid w:val="002B19EE"/>
    <w:rsid w:val="002B5687"/>
    <w:rsid w:val="002C3707"/>
    <w:rsid w:val="002F4327"/>
    <w:rsid w:val="002F6AFF"/>
    <w:rsid w:val="003270A4"/>
    <w:rsid w:val="00331E9F"/>
    <w:rsid w:val="00354137"/>
    <w:rsid w:val="0035468F"/>
    <w:rsid w:val="003642FE"/>
    <w:rsid w:val="00374CE1"/>
    <w:rsid w:val="00395CE7"/>
    <w:rsid w:val="003A6116"/>
    <w:rsid w:val="003B0BB9"/>
    <w:rsid w:val="003B3738"/>
    <w:rsid w:val="003B4FE6"/>
    <w:rsid w:val="003B6943"/>
    <w:rsid w:val="003B6CD4"/>
    <w:rsid w:val="003D6A47"/>
    <w:rsid w:val="00400FF9"/>
    <w:rsid w:val="0040259D"/>
    <w:rsid w:val="004029A4"/>
    <w:rsid w:val="00410584"/>
    <w:rsid w:val="0045357D"/>
    <w:rsid w:val="0047243E"/>
    <w:rsid w:val="004743B9"/>
    <w:rsid w:val="00474E17"/>
    <w:rsid w:val="004A15AF"/>
    <w:rsid w:val="004C3AB0"/>
    <w:rsid w:val="004E27D3"/>
    <w:rsid w:val="00513AA8"/>
    <w:rsid w:val="005278EF"/>
    <w:rsid w:val="00535A01"/>
    <w:rsid w:val="00553EBA"/>
    <w:rsid w:val="005564AD"/>
    <w:rsid w:val="00594A9F"/>
    <w:rsid w:val="005B1A33"/>
    <w:rsid w:val="005C4E1D"/>
    <w:rsid w:val="005D230C"/>
    <w:rsid w:val="005D3CAB"/>
    <w:rsid w:val="005E63B3"/>
    <w:rsid w:val="005E7E58"/>
    <w:rsid w:val="005F35A7"/>
    <w:rsid w:val="005F7BF4"/>
    <w:rsid w:val="00630EED"/>
    <w:rsid w:val="00646799"/>
    <w:rsid w:val="00646CD8"/>
    <w:rsid w:val="00684129"/>
    <w:rsid w:val="006A7DAD"/>
    <w:rsid w:val="006B52FD"/>
    <w:rsid w:val="006C426B"/>
    <w:rsid w:val="006D1264"/>
    <w:rsid w:val="00724237"/>
    <w:rsid w:val="007244D3"/>
    <w:rsid w:val="0075404E"/>
    <w:rsid w:val="00777625"/>
    <w:rsid w:val="00786A5D"/>
    <w:rsid w:val="007A68FB"/>
    <w:rsid w:val="007B713D"/>
    <w:rsid w:val="007C6362"/>
    <w:rsid w:val="007E1335"/>
    <w:rsid w:val="007F2398"/>
    <w:rsid w:val="00821013"/>
    <w:rsid w:val="00854780"/>
    <w:rsid w:val="0089552E"/>
    <w:rsid w:val="008A4B86"/>
    <w:rsid w:val="008C0466"/>
    <w:rsid w:val="008C106F"/>
    <w:rsid w:val="008C16D1"/>
    <w:rsid w:val="008F3F2D"/>
    <w:rsid w:val="00901D4B"/>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60A04"/>
    <w:rsid w:val="00A75FE4"/>
    <w:rsid w:val="00A766C0"/>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3599B"/>
    <w:rsid w:val="00C512D8"/>
    <w:rsid w:val="00C61238"/>
    <w:rsid w:val="00C64B86"/>
    <w:rsid w:val="00C91F3C"/>
    <w:rsid w:val="00CC4ADF"/>
    <w:rsid w:val="00CD04F4"/>
    <w:rsid w:val="00CF5B76"/>
    <w:rsid w:val="00D07749"/>
    <w:rsid w:val="00D11988"/>
    <w:rsid w:val="00D3535B"/>
    <w:rsid w:val="00D607E5"/>
    <w:rsid w:val="00D73F43"/>
    <w:rsid w:val="00D741D7"/>
    <w:rsid w:val="00D8082B"/>
    <w:rsid w:val="00D90BA6"/>
    <w:rsid w:val="00DA330A"/>
    <w:rsid w:val="00DB6B47"/>
    <w:rsid w:val="00E10A35"/>
    <w:rsid w:val="00E310BF"/>
    <w:rsid w:val="00E61279"/>
    <w:rsid w:val="00E858A5"/>
    <w:rsid w:val="00E953A2"/>
    <w:rsid w:val="00ED5004"/>
    <w:rsid w:val="00F147C1"/>
    <w:rsid w:val="00F177F3"/>
    <w:rsid w:val="00F34620"/>
    <w:rsid w:val="00F57B75"/>
    <w:rsid w:val="00F60BC9"/>
    <w:rsid w:val="00F7101B"/>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1406-61B1-4A2E-80E3-2CAE708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2014-12-08T13:11:00Z</dcterms:created>
  <dcterms:modified xsi:type="dcterms:W3CDTF">2014-12-08T13:11:00Z</dcterms:modified>
</cp:coreProperties>
</file>