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6663" w14:textId="77777777" w:rsidR="004A64C4" w:rsidRPr="00492992" w:rsidRDefault="004A64C4" w:rsidP="004A64C4">
      <w:pPr>
        <w:bidi/>
        <w:spacing w:before="100" w:beforeAutospacing="1" w:after="0"/>
        <w:ind w:left="284"/>
        <w:jc w:val="both"/>
        <w:rPr>
          <w:rFonts w:ascii="Arial" w:hAnsi="Arial" w:cs="Arial"/>
        </w:rPr>
      </w:pPr>
    </w:p>
    <w:p w14:paraId="2EA571DA"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b/>
          <w:bCs/>
          <w:sz w:val="24"/>
          <w:szCs w:val="24"/>
          <w:rtl/>
        </w:rPr>
        <w:t>قرار من الوزير مدير الديوان الرئاسي مؤرخ في 25 نوفمبر 2014 يتعلق بإحداث لجان إدارية متناصفة برئاسة الجمهورية</w:t>
      </w:r>
    </w:p>
    <w:p w14:paraId="5797C725"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إن الوزير مدير الديوان الرئاسي،</w:t>
      </w:r>
    </w:p>
    <w:p w14:paraId="55749D61"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 xml:space="preserve">بعد الاطلاع على القانون التأسيسي عدد 6 لسنة 2011 المؤرخ في 16 ديسمبر 2011 المتعلق بالتنظيم المؤقت للسلط العمومية، وعلى جميع النصوص التي نقحته أو تممته، </w:t>
      </w:r>
    </w:p>
    <w:p w14:paraId="5B6E3142"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w:t>
      </w:r>
    </w:p>
    <w:p w14:paraId="58AE625F"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1753 لسنة 1</w:t>
      </w:r>
      <w:bookmarkStart w:id="0" w:name="_GoBack"/>
      <w:bookmarkEnd w:id="0"/>
      <w:r w:rsidRPr="00492992">
        <w:rPr>
          <w:rFonts w:ascii="Arial" w:hAnsi="Arial" w:cs="Arial"/>
          <w:rtl/>
        </w:rPr>
        <w:t>990 المؤرخ في 29 أكتوبر 1990 المتعلق بضبط كيفية تنظيم وتسيير اللجان الإدارية المتناصفة كما تم تنقيحه بالأمر عدد 2937 لسنة 2012 المؤرخ في 27 نوفمبر 2012،</w:t>
      </w:r>
    </w:p>
    <w:p w14:paraId="5FE17C74"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1953 لسنة 1990 المؤرخ في 26 نوفمبر 1990 المتعلق بتنظيم مصالح رئاسة الجمهورية كما تم إتمامه بالأمر عدد 2136 لسنة 2001 المؤرخ في 15 سبتمبر 2001 والأمر عدد 2473 لسنة 2012 المؤرخ في 16 أكتوبر 2012،</w:t>
      </w:r>
    </w:p>
    <w:p w14:paraId="50353F54"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834 لسنة 1998 المؤرخ في 13 أفريل 1998 المتعلق بضبط النظام الأساسي الخاص بالسلك الإداري المشترك للإدارات العمومية، وعلى جميع النصوص التي نقحته</w:t>
      </w:r>
      <w:r w:rsidRPr="00492992">
        <w:rPr>
          <w:rFonts w:ascii="Arial" w:hAnsi="Arial" w:cs="Arial"/>
        </w:rPr>
        <w:t xml:space="preserve"> </w:t>
      </w:r>
    </w:p>
    <w:p w14:paraId="267CA628"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أو تممته،</w:t>
      </w:r>
    </w:p>
    <w:p w14:paraId="3BCF428D"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14:paraId="1AA173DB"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وعلى جميع النصوص التي نقحته أو تممته،</w:t>
      </w:r>
    </w:p>
    <w:p w14:paraId="4B9BBB02"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203 لسنة 1999 المؤرخ في 25 جانفي 1999 المتعلق بضبط النظام الأساسي الخاص بسلك الأخصائيين النفسانيين للإدارات العمومية وعلى جميع النصوص التي نقحته أو تممته،</w:t>
      </w:r>
    </w:p>
    <w:p w14:paraId="1107D1FF"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365 لسنة 1999 المؤرخ في 15 فيفري 1999 المتعلق بضبط النظام الأساسي الخاص بسلك محللي وتقنيي الإعلامية للإدارات العمومية وعلى جميع النصوص التي نقحته أو تممته،</w:t>
      </w:r>
    </w:p>
    <w:p w14:paraId="6EAC64ED"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819 لسنة 1999 المؤرخ في 12 أفريل 1999 المتعلق بضبط النظام الأساسي الخاص بالسلك المشترك لمهندسي الإدارات العمومية وعلى جميع النصوص التي نقحته أو تممته،</w:t>
      </w:r>
    </w:p>
    <w:p w14:paraId="3BDB03AF"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821 لسنة 1999 المؤرخ في 12 أفريل 1999 المتعلق بضبط النظام الأساسي الخاص بالسلك التقني المشترك للإدارات العمومية، وعلى جميع النصوص التي نقحته أو تممته،</w:t>
      </w:r>
    </w:p>
    <w:p w14:paraId="69267DD9"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الأمر عدد 2762 لسنة 1999 المؤرخ في 6 ديسمبر 1999 المتعلق بضبط النظام الأساسي الخاص بأعوان سلك المكتبات والتوثيق للإدارات العمومية وعلى جميع النصوص التي نقحته أو تممته،</w:t>
      </w:r>
    </w:p>
    <w:p w14:paraId="2245E2A3"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t>وعلى قرار الكاتب العام لرئاسة الجمهورية المؤرخ في 12 ديسمبر 2002 المتعلق بإحداث وكيفية تنظيم وتسيير اللجان الإدارية المتناصفة برئاسة الجمهورية</w:t>
      </w:r>
      <w:r w:rsidRPr="00492992">
        <w:rPr>
          <w:rFonts w:ascii="Arial" w:hAnsi="Arial" w:cs="Arial"/>
        </w:rPr>
        <w:t>.</w:t>
      </w:r>
    </w:p>
    <w:p w14:paraId="2EC38453" w14:textId="77777777" w:rsidR="004A64C4" w:rsidRPr="00492992" w:rsidRDefault="004A64C4" w:rsidP="004A64C4">
      <w:pPr>
        <w:bidi/>
        <w:spacing w:before="100" w:beforeAutospacing="1" w:after="0"/>
        <w:ind w:left="284"/>
        <w:jc w:val="both"/>
        <w:rPr>
          <w:rFonts w:ascii="Arial" w:hAnsi="Arial" w:cs="Arial"/>
          <w:b/>
          <w:bCs/>
          <w:sz w:val="24"/>
          <w:szCs w:val="24"/>
        </w:rPr>
      </w:pPr>
      <w:r w:rsidRPr="00492992">
        <w:rPr>
          <w:rFonts w:ascii="Arial" w:hAnsi="Arial" w:cs="Arial"/>
          <w:rtl/>
        </w:rPr>
        <w:lastRenderedPageBreak/>
        <w:t>قرر ما يلي</w:t>
      </w:r>
      <w:r w:rsidRPr="00492992">
        <w:rPr>
          <w:rFonts w:ascii="Arial" w:hAnsi="Arial" w:cs="Arial"/>
        </w:rPr>
        <w:t xml:space="preserve"> :</w:t>
      </w:r>
    </w:p>
    <w:p w14:paraId="38C81D98" w14:textId="69F3BA95" w:rsidR="004A64C4" w:rsidRPr="00492992" w:rsidRDefault="004A64C4" w:rsidP="00492992">
      <w:pPr>
        <w:bidi/>
        <w:spacing w:before="100" w:beforeAutospacing="1" w:after="0"/>
        <w:ind w:left="284"/>
        <w:jc w:val="both"/>
        <w:rPr>
          <w:rFonts w:ascii="Arial" w:hAnsi="Arial" w:cs="Arial"/>
          <w:b/>
          <w:bCs/>
          <w:sz w:val="24"/>
          <w:szCs w:val="24"/>
        </w:rPr>
      </w:pPr>
      <w:r w:rsidRPr="00492992">
        <w:rPr>
          <w:rFonts w:ascii="Arial" w:hAnsi="Arial" w:cs="Arial"/>
          <w:b/>
          <w:bCs/>
          <w:rtl/>
        </w:rPr>
        <w:t>الفصل الأول</w:t>
      </w:r>
      <w:r w:rsidR="00492992" w:rsidRPr="00492992">
        <w:rPr>
          <w:rFonts w:ascii="Arial" w:hAnsi="Arial" w:cs="Arial"/>
          <w:b/>
          <w:bCs/>
          <w:rtl/>
        </w:rPr>
        <w:t xml:space="preserve"> –</w:t>
      </w:r>
      <w:r w:rsidR="00492992" w:rsidRPr="00492992">
        <w:rPr>
          <w:rFonts w:ascii="Arial" w:hAnsi="Arial" w:cs="Arial"/>
          <w:rtl/>
        </w:rPr>
        <w:t xml:space="preserve"> </w:t>
      </w:r>
      <w:r w:rsidRPr="00492992">
        <w:rPr>
          <w:rFonts w:ascii="Arial" w:hAnsi="Arial" w:cs="Arial"/>
          <w:rtl/>
        </w:rPr>
        <w:t>تحدث برئاسة الجمهورية لجان إدارية متناصفة لها الصلاحيات المنصوص عليها بالفصل 12 من القانون عدد 112 لسنة 1983 المؤرخ في 12 ديسمبر 1983 تخص أصناف الموظفين والعملة المبينة أسفله</w:t>
      </w:r>
      <w:r w:rsidRPr="00492992">
        <w:rPr>
          <w:rFonts w:ascii="Arial" w:hAnsi="Arial" w:cs="Arial"/>
        </w:rPr>
        <w:t>:</w:t>
      </w:r>
    </w:p>
    <w:p w14:paraId="2FDAB13A" w14:textId="15A57A53" w:rsidR="004A64C4" w:rsidRPr="00492992" w:rsidRDefault="004A64C4" w:rsidP="00492992">
      <w:pPr>
        <w:bidi/>
        <w:spacing w:before="100" w:beforeAutospacing="1" w:after="0"/>
        <w:ind w:left="567"/>
        <w:jc w:val="both"/>
        <w:rPr>
          <w:rFonts w:ascii="Arial" w:hAnsi="Arial" w:cs="Arial"/>
          <w:b/>
          <w:bCs/>
          <w:sz w:val="24"/>
          <w:szCs w:val="24"/>
        </w:rPr>
      </w:pPr>
      <w:r w:rsidRPr="00492992">
        <w:rPr>
          <w:rFonts w:ascii="Arial" w:hAnsi="Arial" w:cs="Arial"/>
          <w:b/>
          <w:bCs/>
          <w:rtl/>
        </w:rPr>
        <w:t>اللجنة عدد 1</w:t>
      </w:r>
      <w:r w:rsidRPr="00492992">
        <w:rPr>
          <w:rFonts w:ascii="Arial" w:hAnsi="Arial" w:cs="Arial"/>
          <w:b/>
          <w:bCs/>
        </w:rPr>
        <w:t xml:space="preserve"> :</w:t>
      </w:r>
    </w:p>
    <w:p w14:paraId="37F29912" w14:textId="37D2C316"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متصرف عام ومتصرف رئيس ومتصرف مستشار،</w:t>
      </w:r>
    </w:p>
    <w:p w14:paraId="6E209619" w14:textId="2B92F018"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مهندس عام ومهندس رئيس ومهندس أول،</w:t>
      </w:r>
    </w:p>
    <w:p w14:paraId="59E40D68" w14:textId="3F119F09"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محلل عام ومحلل رئيس ومحلل مركزي،</w:t>
      </w:r>
    </w:p>
    <w:p w14:paraId="4D9E56F9" w14:textId="19F3ED8D"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أخصائي نفساني عام وأخصائي نفساني رئيس وأخصائي نفساني أول،</w:t>
      </w:r>
    </w:p>
    <w:p w14:paraId="4E7B75DC" w14:textId="3474514B"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حافظ عام للمكتبات أو التوثيق وحافظ رئيس للمكتبات أو التوثيق وحافظ مكتبات أو التوثيق،</w:t>
      </w:r>
    </w:p>
    <w:p w14:paraId="0D75F04A" w14:textId="77777777"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تقني رئيس،</w:t>
      </w:r>
    </w:p>
    <w:p w14:paraId="59434E88" w14:textId="008FF14C" w:rsidR="004A64C4" w:rsidRPr="00492992" w:rsidRDefault="004A64C4" w:rsidP="004A64C4">
      <w:pPr>
        <w:pStyle w:val="Paragraphedeliste"/>
        <w:numPr>
          <w:ilvl w:val="0"/>
          <w:numId w:val="10"/>
        </w:numPr>
        <w:bidi/>
        <w:spacing w:before="100" w:beforeAutospacing="1" w:after="0"/>
        <w:ind w:left="1134"/>
        <w:jc w:val="both"/>
        <w:rPr>
          <w:rFonts w:ascii="Arial" w:hAnsi="Arial" w:cs="Arial"/>
        </w:rPr>
      </w:pPr>
      <w:r w:rsidRPr="00492992">
        <w:rPr>
          <w:rFonts w:ascii="Arial" w:hAnsi="Arial" w:cs="Arial"/>
          <w:rtl/>
        </w:rPr>
        <w:t>أو رتب معادلة</w:t>
      </w:r>
      <w:r w:rsidRPr="00492992">
        <w:rPr>
          <w:rFonts w:ascii="Arial" w:hAnsi="Arial" w:cs="Arial"/>
        </w:rPr>
        <w:t>.</w:t>
      </w:r>
    </w:p>
    <w:p w14:paraId="5FC5D39F" w14:textId="77777777" w:rsidR="004A64C4" w:rsidRPr="00492992" w:rsidRDefault="004A64C4" w:rsidP="00492992">
      <w:pPr>
        <w:bidi/>
        <w:spacing w:before="100" w:beforeAutospacing="1" w:after="0"/>
        <w:ind w:left="567"/>
        <w:jc w:val="both"/>
        <w:rPr>
          <w:rFonts w:ascii="Arial" w:hAnsi="Arial" w:cs="Arial"/>
          <w:b/>
          <w:bCs/>
        </w:rPr>
      </w:pPr>
      <w:r w:rsidRPr="00492992">
        <w:rPr>
          <w:rFonts w:ascii="Arial" w:hAnsi="Arial" w:cs="Arial"/>
          <w:b/>
          <w:bCs/>
          <w:rtl/>
        </w:rPr>
        <w:t>اللجنة عدد 2</w:t>
      </w:r>
      <w:r w:rsidRPr="00492992">
        <w:rPr>
          <w:rFonts w:ascii="Arial" w:hAnsi="Arial" w:cs="Arial"/>
          <w:b/>
          <w:bCs/>
        </w:rPr>
        <w:t xml:space="preserve"> : </w:t>
      </w:r>
    </w:p>
    <w:p w14:paraId="19C1F5A1" w14:textId="2D289CBE"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متصرف،</w:t>
      </w:r>
    </w:p>
    <w:p w14:paraId="29AF241F" w14:textId="0A11FE58"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ملحق إدارة،</w:t>
      </w:r>
    </w:p>
    <w:p w14:paraId="6BD06FF6" w14:textId="6F57225C"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مكتبي أو موثق،</w:t>
      </w:r>
    </w:p>
    <w:p w14:paraId="3B942F34" w14:textId="7CCE284E"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مكتبي مساعد أو موثق مساعد،</w:t>
      </w:r>
    </w:p>
    <w:p w14:paraId="3E1294E1" w14:textId="0BED2AC1"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مهندس أشغال،</w:t>
      </w:r>
    </w:p>
    <w:p w14:paraId="178A9A96" w14:textId="72F52D3B"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أخصائي نفساني،</w:t>
      </w:r>
    </w:p>
    <w:p w14:paraId="3B591EEB" w14:textId="16A8AEB2"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محلل،</w:t>
      </w:r>
    </w:p>
    <w:p w14:paraId="6596F41F" w14:textId="60C8C84B"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واضع برامج،</w:t>
      </w:r>
    </w:p>
    <w:p w14:paraId="4E286900" w14:textId="4B5DB2AF"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تقني أول،</w:t>
      </w:r>
    </w:p>
    <w:p w14:paraId="05DB8B91" w14:textId="77777777" w:rsidR="00492992" w:rsidRPr="00492992" w:rsidRDefault="00492992"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تقني</w:t>
      </w:r>
    </w:p>
    <w:p w14:paraId="4780DE6D" w14:textId="5285F505" w:rsidR="004A64C4" w:rsidRPr="00492992" w:rsidRDefault="004A64C4" w:rsidP="00492992">
      <w:pPr>
        <w:pStyle w:val="Paragraphedeliste"/>
        <w:numPr>
          <w:ilvl w:val="0"/>
          <w:numId w:val="11"/>
        </w:numPr>
        <w:bidi/>
        <w:spacing w:before="100" w:beforeAutospacing="1" w:after="0"/>
        <w:ind w:left="1494"/>
        <w:jc w:val="both"/>
        <w:rPr>
          <w:rFonts w:ascii="Arial" w:hAnsi="Arial" w:cs="Arial"/>
        </w:rPr>
      </w:pPr>
      <w:r w:rsidRPr="00492992">
        <w:rPr>
          <w:rFonts w:ascii="Arial" w:hAnsi="Arial" w:cs="Arial"/>
          <w:rtl/>
        </w:rPr>
        <w:t>أو رتب معادلة</w:t>
      </w:r>
      <w:r w:rsidRPr="00492992">
        <w:rPr>
          <w:rFonts w:ascii="Arial" w:hAnsi="Arial" w:cs="Arial"/>
        </w:rPr>
        <w:t>.</w:t>
      </w:r>
    </w:p>
    <w:p w14:paraId="34613460" w14:textId="78159542" w:rsidR="004A64C4" w:rsidRPr="00492992" w:rsidRDefault="004A64C4" w:rsidP="00492992">
      <w:pPr>
        <w:tabs>
          <w:tab w:val="left" w:pos="1752"/>
        </w:tabs>
        <w:bidi/>
        <w:spacing w:before="100" w:beforeAutospacing="1" w:after="0"/>
        <w:ind w:left="567"/>
        <w:jc w:val="both"/>
        <w:rPr>
          <w:rFonts w:ascii="Arial" w:hAnsi="Arial" w:cs="Arial"/>
          <w:b/>
          <w:bCs/>
        </w:rPr>
      </w:pPr>
      <w:r w:rsidRPr="00492992">
        <w:rPr>
          <w:rFonts w:ascii="Arial" w:hAnsi="Arial" w:cs="Arial"/>
          <w:b/>
          <w:bCs/>
          <w:rtl/>
        </w:rPr>
        <w:t>اللجنة عدد 3</w:t>
      </w:r>
      <w:r w:rsidRPr="00492992">
        <w:rPr>
          <w:rFonts w:ascii="Arial" w:hAnsi="Arial" w:cs="Arial"/>
          <w:b/>
          <w:bCs/>
        </w:rPr>
        <w:t xml:space="preserve"> : </w:t>
      </w:r>
      <w:r w:rsidR="00492992" w:rsidRPr="00492992">
        <w:rPr>
          <w:rFonts w:ascii="Arial" w:hAnsi="Arial" w:cs="Arial"/>
          <w:b/>
          <w:bCs/>
        </w:rPr>
        <w:tab/>
      </w:r>
    </w:p>
    <w:p w14:paraId="2FBED1BD" w14:textId="6F0BFA03" w:rsidR="004A64C4" w:rsidRPr="00492992" w:rsidRDefault="004A64C4" w:rsidP="00492992">
      <w:pPr>
        <w:pStyle w:val="Paragraphedeliste"/>
        <w:numPr>
          <w:ilvl w:val="0"/>
          <w:numId w:val="12"/>
        </w:numPr>
        <w:bidi/>
        <w:spacing w:before="100" w:beforeAutospacing="1" w:after="0"/>
        <w:ind w:left="1494"/>
        <w:jc w:val="both"/>
        <w:rPr>
          <w:rFonts w:ascii="Arial" w:hAnsi="Arial" w:cs="Arial"/>
        </w:rPr>
      </w:pPr>
      <w:r w:rsidRPr="00492992">
        <w:rPr>
          <w:rFonts w:ascii="Arial" w:hAnsi="Arial" w:cs="Arial"/>
          <w:rtl/>
        </w:rPr>
        <w:t>كاتب تصرف وكاتب راقن،</w:t>
      </w:r>
    </w:p>
    <w:p w14:paraId="5FDEEAA3" w14:textId="39833AA7" w:rsidR="004A64C4" w:rsidRPr="00492992" w:rsidRDefault="004A64C4" w:rsidP="00492992">
      <w:pPr>
        <w:pStyle w:val="Paragraphedeliste"/>
        <w:numPr>
          <w:ilvl w:val="0"/>
          <w:numId w:val="12"/>
        </w:numPr>
        <w:bidi/>
        <w:spacing w:before="100" w:beforeAutospacing="1" w:after="0"/>
        <w:ind w:left="1494"/>
        <w:jc w:val="both"/>
        <w:rPr>
          <w:rFonts w:ascii="Arial" w:hAnsi="Arial" w:cs="Arial"/>
        </w:rPr>
      </w:pPr>
      <w:r w:rsidRPr="00492992">
        <w:rPr>
          <w:rFonts w:ascii="Arial" w:hAnsi="Arial" w:cs="Arial"/>
          <w:rtl/>
        </w:rPr>
        <w:t>معاون مكتبي أو معاون موثق،</w:t>
      </w:r>
    </w:p>
    <w:p w14:paraId="04BB115E" w14:textId="7A6DF25B" w:rsidR="004A64C4" w:rsidRPr="00492992" w:rsidRDefault="004A64C4" w:rsidP="00492992">
      <w:pPr>
        <w:pStyle w:val="Paragraphedeliste"/>
        <w:numPr>
          <w:ilvl w:val="0"/>
          <w:numId w:val="12"/>
        </w:numPr>
        <w:bidi/>
        <w:spacing w:before="100" w:beforeAutospacing="1" w:after="0"/>
        <w:ind w:left="1494"/>
        <w:jc w:val="both"/>
        <w:rPr>
          <w:rFonts w:ascii="Arial" w:hAnsi="Arial" w:cs="Arial"/>
        </w:rPr>
      </w:pPr>
      <w:r w:rsidRPr="00492992">
        <w:rPr>
          <w:rFonts w:ascii="Arial" w:hAnsi="Arial" w:cs="Arial"/>
          <w:rtl/>
        </w:rPr>
        <w:t>تقني مخبر إعلامية،</w:t>
      </w:r>
    </w:p>
    <w:p w14:paraId="544B2E1C" w14:textId="66F77728" w:rsidR="004A64C4" w:rsidRPr="00492992" w:rsidRDefault="004A64C4" w:rsidP="00492992">
      <w:pPr>
        <w:pStyle w:val="Paragraphedeliste"/>
        <w:numPr>
          <w:ilvl w:val="0"/>
          <w:numId w:val="12"/>
        </w:numPr>
        <w:bidi/>
        <w:spacing w:before="100" w:beforeAutospacing="1" w:after="0"/>
        <w:ind w:left="1494"/>
        <w:jc w:val="both"/>
        <w:rPr>
          <w:rFonts w:ascii="Arial" w:hAnsi="Arial" w:cs="Arial"/>
        </w:rPr>
      </w:pPr>
      <w:r w:rsidRPr="00492992">
        <w:rPr>
          <w:rFonts w:ascii="Arial" w:hAnsi="Arial" w:cs="Arial"/>
          <w:rtl/>
        </w:rPr>
        <w:t>مساعد تقني،</w:t>
      </w:r>
    </w:p>
    <w:p w14:paraId="7B820D8F" w14:textId="3EA31B2A" w:rsidR="004A64C4" w:rsidRPr="00492992" w:rsidRDefault="004A64C4" w:rsidP="00492992">
      <w:pPr>
        <w:pStyle w:val="Paragraphedeliste"/>
        <w:numPr>
          <w:ilvl w:val="0"/>
          <w:numId w:val="12"/>
        </w:numPr>
        <w:bidi/>
        <w:spacing w:before="100" w:beforeAutospacing="1" w:after="0"/>
        <w:ind w:left="1494"/>
        <w:jc w:val="both"/>
        <w:rPr>
          <w:rFonts w:ascii="Arial" w:hAnsi="Arial" w:cs="Arial"/>
        </w:rPr>
      </w:pPr>
      <w:r w:rsidRPr="00492992">
        <w:rPr>
          <w:rFonts w:ascii="Arial" w:hAnsi="Arial" w:cs="Arial"/>
          <w:rtl/>
        </w:rPr>
        <w:t>أو رتب معادلة</w:t>
      </w:r>
      <w:r w:rsidRPr="00492992">
        <w:rPr>
          <w:rFonts w:ascii="Arial" w:hAnsi="Arial" w:cs="Arial"/>
        </w:rPr>
        <w:t>.</w:t>
      </w:r>
    </w:p>
    <w:p w14:paraId="40E608A0" w14:textId="77777777" w:rsidR="004A64C4" w:rsidRPr="00492992" w:rsidRDefault="004A64C4" w:rsidP="00492992">
      <w:pPr>
        <w:bidi/>
        <w:spacing w:before="100" w:beforeAutospacing="1" w:after="0"/>
        <w:ind w:left="567"/>
        <w:jc w:val="both"/>
        <w:rPr>
          <w:rFonts w:ascii="Arial" w:hAnsi="Arial" w:cs="Arial"/>
          <w:b/>
          <w:bCs/>
        </w:rPr>
      </w:pPr>
      <w:r w:rsidRPr="00492992">
        <w:rPr>
          <w:rFonts w:ascii="Arial" w:hAnsi="Arial" w:cs="Arial"/>
          <w:b/>
          <w:bCs/>
          <w:rtl/>
        </w:rPr>
        <w:t>اللجنة عدد 4</w:t>
      </w:r>
      <w:r w:rsidRPr="00492992">
        <w:rPr>
          <w:rFonts w:ascii="Arial" w:hAnsi="Arial" w:cs="Arial"/>
          <w:b/>
          <w:bCs/>
        </w:rPr>
        <w:t xml:space="preserve"> : </w:t>
      </w:r>
    </w:p>
    <w:p w14:paraId="31D88857" w14:textId="63ED9088" w:rsidR="004A64C4"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مستكتب إدارة وراقن،</w:t>
      </w:r>
    </w:p>
    <w:p w14:paraId="40C7DB6D" w14:textId="2BCEAEB0" w:rsidR="004A64C4"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مختزن مكتبات أو توثيق،</w:t>
      </w:r>
    </w:p>
    <w:p w14:paraId="16A51360" w14:textId="33106463" w:rsidR="004A64C4"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عون تقني،</w:t>
      </w:r>
    </w:p>
    <w:p w14:paraId="4B9365FB" w14:textId="16E80AA0" w:rsidR="004A64C4"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عون استقبال وراقن مساعد،</w:t>
      </w:r>
    </w:p>
    <w:p w14:paraId="3B920258" w14:textId="77777777" w:rsidR="00492992"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عون استقبال مكتبات أو توثيق،</w:t>
      </w:r>
    </w:p>
    <w:p w14:paraId="2473F0D8" w14:textId="6B70B5B8" w:rsidR="004A64C4" w:rsidRPr="00492992" w:rsidRDefault="004A64C4" w:rsidP="00492992">
      <w:pPr>
        <w:pStyle w:val="Paragraphedeliste"/>
        <w:numPr>
          <w:ilvl w:val="0"/>
          <w:numId w:val="13"/>
        </w:numPr>
        <w:bidi/>
        <w:spacing w:before="100" w:beforeAutospacing="1" w:after="0"/>
        <w:ind w:left="1494"/>
        <w:jc w:val="both"/>
        <w:rPr>
          <w:rFonts w:ascii="Arial" w:hAnsi="Arial" w:cs="Arial"/>
        </w:rPr>
      </w:pPr>
      <w:r w:rsidRPr="00492992">
        <w:rPr>
          <w:rFonts w:ascii="Arial" w:hAnsi="Arial" w:cs="Arial"/>
          <w:rtl/>
        </w:rPr>
        <w:t>أو رتب معادلة</w:t>
      </w:r>
      <w:r w:rsidRPr="00492992">
        <w:rPr>
          <w:rFonts w:ascii="Arial" w:hAnsi="Arial" w:cs="Arial"/>
        </w:rPr>
        <w:t>.</w:t>
      </w:r>
    </w:p>
    <w:p w14:paraId="768F2192" w14:textId="77777777" w:rsidR="004A64C4" w:rsidRPr="00492992" w:rsidRDefault="004A64C4" w:rsidP="00492992">
      <w:pPr>
        <w:bidi/>
        <w:spacing w:before="100" w:beforeAutospacing="1" w:after="0"/>
        <w:ind w:left="567"/>
        <w:jc w:val="both"/>
        <w:rPr>
          <w:rFonts w:ascii="Arial" w:hAnsi="Arial" w:cs="Arial"/>
        </w:rPr>
      </w:pPr>
      <w:r w:rsidRPr="00492992">
        <w:rPr>
          <w:rFonts w:ascii="Arial" w:hAnsi="Arial" w:cs="Arial"/>
          <w:b/>
          <w:bCs/>
          <w:rtl/>
        </w:rPr>
        <w:t>اللجنة عدد 5 :</w:t>
      </w:r>
      <w:r w:rsidRPr="00492992">
        <w:rPr>
          <w:rFonts w:ascii="Arial" w:hAnsi="Arial" w:cs="Arial"/>
          <w:rtl/>
        </w:rPr>
        <w:t xml:space="preserve"> عملة من الأصناف 8 و 9 و 10</w:t>
      </w:r>
      <w:r w:rsidRPr="00492992">
        <w:rPr>
          <w:rFonts w:ascii="Arial" w:hAnsi="Arial" w:cs="Arial"/>
        </w:rPr>
        <w:t>.</w:t>
      </w:r>
    </w:p>
    <w:p w14:paraId="00BB522E" w14:textId="77777777" w:rsidR="004A64C4" w:rsidRPr="00492992" w:rsidRDefault="004A64C4" w:rsidP="00492992">
      <w:pPr>
        <w:bidi/>
        <w:spacing w:before="100" w:beforeAutospacing="1" w:after="0"/>
        <w:ind w:left="567"/>
        <w:jc w:val="both"/>
        <w:rPr>
          <w:rFonts w:ascii="Arial" w:hAnsi="Arial" w:cs="Arial"/>
        </w:rPr>
      </w:pPr>
      <w:r w:rsidRPr="00492992">
        <w:rPr>
          <w:rFonts w:ascii="Arial" w:hAnsi="Arial" w:cs="Arial"/>
          <w:b/>
          <w:bCs/>
          <w:rtl/>
        </w:rPr>
        <w:t>اللجنة عدد 6</w:t>
      </w:r>
      <w:r w:rsidRPr="00492992">
        <w:rPr>
          <w:rFonts w:ascii="Arial" w:hAnsi="Arial" w:cs="Arial"/>
          <w:rtl/>
        </w:rPr>
        <w:t xml:space="preserve"> : عملة من الأصناف 4 و 5 و 6 و 7</w:t>
      </w:r>
      <w:r w:rsidRPr="00492992">
        <w:rPr>
          <w:rFonts w:ascii="Arial" w:hAnsi="Arial" w:cs="Arial"/>
        </w:rPr>
        <w:t>.</w:t>
      </w:r>
    </w:p>
    <w:p w14:paraId="6579A774" w14:textId="4D413C2B" w:rsidR="004A64C4" w:rsidRPr="00492992" w:rsidRDefault="004A64C4" w:rsidP="00492992">
      <w:pPr>
        <w:bidi/>
        <w:spacing w:before="100" w:beforeAutospacing="1" w:after="0"/>
        <w:ind w:left="567"/>
        <w:jc w:val="both"/>
        <w:rPr>
          <w:rFonts w:ascii="Arial" w:hAnsi="Arial" w:cs="Arial"/>
        </w:rPr>
      </w:pPr>
      <w:r w:rsidRPr="00492992">
        <w:rPr>
          <w:rFonts w:ascii="Arial" w:hAnsi="Arial" w:cs="Arial"/>
          <w:b/>
          <w:bCs/>
          <w:rtl/>
        </w:rPr>
        <w:t>اللجنة عدد</w:t>
      </w:r>
      <w:r w:rsidR="00492992" w:rsidRPr="00492992">
        <w:rPr>
          <w:rFonts w:ascii="Arial" w:hAnsi="Arial" w:cs="Arial"/>
          <w:b/>
          <w:bCs/>
          <w:rtl/>
        </w:rPr>
        <w:t xml:space="preserve"> 7</w:t>
      </w:r>
      <w:r w:rsidRPr="00492992">
        <w:rPr>
          <w:rFonts w:ascii="Arial" w:hAnsi="Arial" w:cs="Arial"/>
          <w:b/>
          <w:bCs/>
          <w:rtl/>
        </w:rPr>
        <w:t>:</w:t>
      </w:r>
      <w:r w:rsidRPr="00492992">
        <w:rPr>
          <w:rFonts w:ascii="Arial" w:hAnsi="Arial" w:cs="Arial"/>
          <w:rtl/>
        </w:rPr>
        <w:t xml:space="preserve"> عملة من الأصناف 1 و 2 و 3</w:t>
      </w:r>
      <w:r w:rsidRPr="00492992">
        <w:rPr>
          <w:rFonts w:ascii="Arial" w:hAnsi="Arial" w:cs="Arial"/>
        </w:rPr>
        <w:t>.</w:t>
      </w:r>
    </w:p>
    <w:p w14:paraId="0CD0D281" w14:textId="1B9567E6" w:rsidR="004A64C4" w:rsidRPr="00492992" w:rsidRDefault="004A64C4" w:rsidP="004A64C4">
      <w:pPr>
        <w:bidi/>
        <w:spacing w:before="100" w:beforeAutospacing="1" w:after="0"/>
        <w:ind w:left="284"/>
        <w:jc w:val="both"/>
        <w:rPr>
          <w:rFonts w:ascii="Arial" w:hAnsi="Arial" w:cs="Arial"/>
        </w:rPr>
      </w:pPr>
      <w:r w:rsidRPr="00492992">
        <w:rPr>
          <w:rFonts w:ascii="Arial" w:hAnsi="Arial" w:cs="Arial"/>
          <w:b/>
          <w:bCs/>
          <w:rtl/>
        </w:rPr>
        <w:t xml:space="preserve">الفصل </w:t>
      </w:r>
      <w:r w:rsidRPr="00492992">
        <w:rPr>
          <w:rFonts w:ascii="Arial" w:hAnsi="Arial" w:cs="Arial"/>
          <w:b/>
          <w:bCs/>
          <w:rtl/>
        </w:rPr>
        <w:t>2 –</w:t>
      </w:r>
      <w:r w:rsidRPr="00492992">
        <w:rPr>
          <w:rFonts w:ascii="Arial" w:hAnsi="Arial" w:cs="Arial"/>
          <w:rtl/>
        </w:rPr>
        <w:t xml:space="preserve"> </w:t>
      </w:r>
      <w:r w:rsidRPr="00492992">
        <w:rPr>
          <w:rFonts w:ascii="Arial" w:hAnsi="Arial" w:cs="Arial"/>
          <w:rtl/>
        </w:rPr>
        <w:t>تتركب كل من اللجان الإدارية المتناصفة المشار إليها أعلاه وفق أحكام الفصل الخامس من الأمر عدد 1753 لسنة 1990 المؤرخ في 29 أكتوبر 1990 المشار إليه أعلاه</w:t>
      </w:r>
      <w:r w:rsidRPr="00492992">
        <w:rPr>
          <w:rFonts w:ascii="Arial" w:hAnsi="Arial" w:cs="Arial"/>
        </w:rPr>
        <w:t>.</w:t>
      </w:r>
    </w:p>
    <w:p w14:paraId="233E7F00" w14:textId="5AAE1AAE" w:rsidR="004A64C4" w:rsidRPr="00492992" w:rsidRDefault="004A64C4" w:rsidP="004A64C4">
      <w:pPr>
        <w:bidi/>
        <w:spacing w:before="100" w:beforeAutospacing="1" w:after="0"/>
        <w:ind w:left="284"/>
        <w:jc w:val="both"/>
        <w:rPr>
          <w:rFonts w:ascii="Arial" w:hAnsi="Arial" w:cs="Arial"/>
        </w:rPr>
      </w:pPr>
      <w:r w:rsidRPr="00492992">
        <w:rPr>
          <w:rFonts w:ascii="Arial" w:hAnsi="Arial" w:cs="Arial"/>
          <w:b/>
          <w:bCs/>
          <w:rtl/>
        </w:rPr>
        <w:t xml:space="preserve">الفصل </w:t>
      </w:r>
      <w:r w:rsidRPr="00492992">
        <w:rPr>
          <w:rFonts w:ascii="Arial" w:hAnsi="Arial" w:cs="Arial"/>
          <w:b/>
          <w:bCs/>
          <w:rtl/>
        </w:rPr>
        <w:t>3 –</w:t>
      </w:r>
      <w:r w:rsidRPr="00492992">
        <w:rPr>
          <w:rFonts w:ascii="Arial" w:hAnsi="Arial" w:cs="Arial"/>
          <w:rtl/>
        </w:rPr>
        <w:t xml:space="preserve"> </w:t>
      </w:r>
      <w:r w:rsidRPr="00492992">
        <w:rPr>
          <w:rFonts w:ascii="Arial" w:hAnsi="Arial" w:cs="Arial"/>
          <w:rtl/>
        </w:rPr>
        <w:t>تلغى أحكام قرار الكاتب العام لرئاسة الجمهورية المؤرخ في 12 ديسمبر 2002 المتعلق بإحداث وكيفية تنظيم وتسيير اللجان الإدارية المتناصفة برئاسة الجمهورية المشار إليه أعلاه</w:t>
      </w:r>
      <w:r w:rsidRPr="00492992">
        <w:rPr>
          <w:rFonts w:ascii="Arial" w:hAnsi="Arial" w:cs="Arial"/>
        </w:rPr>
        <w:t>.</w:t>
      </w:r>
    </w:p>
    <w:p w14:paraId="633C8B51" w14:textId="28503ED2" w:rsidR="004A64C4" w:rsidRPr="00492992" w:rsidRDefault="004A64C4" w:rsidP="004A64C4">
      <w:pPr>
        <w:bidi/>
        <w:spacing w:before="100" w:beforeAutospacing="1" w:after="0"/>
        <w:ind w:left="284"/>
        <w:jc w:val="both"/>
        <w:rPr>
          <w:rFonts w:ascii="Arial" w:hAnsi="Arial" w:cs="Arial"/>
        </w:rPr>
      </w:pPr>
      <w:r w:rsidRPr="00492992">
        <w:rPr>
          <w:rFonts w:ascii="Arial" w:hAnsi="Arial" w:cs="Arial"/>
          <w:b/>
          <w:bCs/>
          <w:rtl/>
        </w:rPr>
        <w:t>الفصل</w:t>
      </w:r>
      <w:r w:rsidRPr="00492992">
        <w:rPr>
          <w:rFonts w:ascii="Arial" w:hAnsi="Arial" w:cs="Arial"/>
          <w:b/>
          <w:bCs/>
          <w:rtl/>
        </w:rPr>
        <w:t xml:space="preserve"> 4</w:t>
      </w:r>
      <w:r w:rsidRPr="00492992">
        <w:rPr>
          <w:rFonts w:ascii="Arial" w:hAnsi="Arial" w:cs="Arial"/>
          <w:rtl/>
        </w:rPr>
        <w:t xml:space="preserve"> – </w:t>
      </w:r>
      <w:r w:rsidRPr="00492992">
        <w:rPr>
          <w:rFonts w:ascii="Arial" w:hAnsi="Arial" w:cs="Arial"/>
          <w:rtl/>
        </w:rPr>
        <w:t xml:space="preserve"> ينشر هذا القرار بالرائد الرسمي للجمهورية التونسية</w:t>
      </w:r>
      <w:r w:rsidRPr="00492992">
        <w:rPr>
          <w:rFonts w:ascii="Arial" w:hAnsi="Arial" w:cs="Arial"/>
        </w:rPr>
        <w:t>.</w:t>
      </w:r>
    </w:p>
    <w:p w14:paraId="7D876FDA" w14:textId="77777777" w:rsidR="004A64C4" w:rsidRPr="00492992" w:rsidRDefault="004A64C4" w:rsidP="004A64C4">
      <w:pPr>
        <w:bidi/>
        <w:spacing w:before="100" w:beforeAutospacing="1" w:after="0"/>
        <w:ind w:left="284"/>
        <w:jc w:val="both"/>
        <w:rPr>
          <w:rFonts w:ascii="Arial" w:hAnsi="Arial" w:cs="Arial"/>
          <w:b/>
          <w:bCs/>
        </w:rPr>
      </w:pPr>
      <w:r w:rsidRPr="00492992">
        <w:rPr>
          <w:rFonts w:ascii="Arial" w:hAnsi="Arial" w:cs="Arial"/>
          <w:b/>
          <w:bCs/>
          <w:rtl/>
        </w:rPr>
        <w:t>تونس في 25 نوفمبر 2014</w:t>
      </w:r>
      <w:r w:rsidRPr="00492992">
        <w:rPr>
          <w:rFonts w:ascii="Arial" w:hAnsi="Arial" w:cs="Arial"/>
          <w:b/>
          <w:bCs/>
        </w:rPr>
        <w:t>.</w:t>
      </w:r>
    </w:p>
    <w:p w14:paraId="361E7D1B" w14:textId="6DAA9ABC" w:rsidR="00582713" w:rsidRPr="00492992" w:rsidRDefault="00582713" w:rsidP="004A64C4">
      <w:pPr>
        <w:bidi/>
        <w:spacing w:before="100" w:beforeAutospacing="1" w:after="0"/>
        <w:ind w:left="284"/>
        <w:jc w:val="both"/>
        <w:rPr>
          <w:rFonts w:ascii="Arial" w:hAnsi="Arial" w:cs="Arial"/>
          <w:b/>
          <w:bCs/>
          <w:rtl/>
        </w:rPr>
      </w:pPr>
    </w:p>
    <w:sectPr w:rsidR="00582713" w:rsidRPr="00492992"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A075" w14:textId="77777777" w:rsidR="002D0A11" w:rsidRDefault="002D0A11" w:rsidP="008F3F2D">
      <w:r>
        <w:separator/>
      </w:r>
    </w:p>
  </w:endnote>
  <w:endnote w:type="continuationSeparator" w:id="0">
    <w:p w14:paraId="671D4F7C" w14:textId="77777777" w:rsidR="002D0A11" w:rsidRDefault="002D0A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E5C29" w:rsidRPr="00C64B86" w:rsidRDefault="003E5C2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299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2992">
                            <w:rPr>
                              <w:rFonts w:ascii="Arial" w:hAnsi="Arial" w:cs="Arial"/>
                              <w:noProof/>
                              <w:sz w:val="18"/>
                              <w:szCs w:val="18"/>
                            </w:rPr>
                            <w:t>3</w:t>
                          </w:r>
                          <w:r w:rsidRPr="001E5DD5">
                            <w:rPr>
                              <w:rFonts w:ascii="Arial" w:hAnsi="Arial" w:cs="Arial"/>
                              <w:noProof/>
                              <w:sz w:val="18"/>
                              <w:szCs w:val="18"/>
                            </w:rPr>
                            <w:fldChar w:fldCharType="end"/>
                          </w:r>
                        </w:p>
                        <w:p w14:paraId="75F5800F" w14:textId="77777777" w:rsidR="003E5C29" w:rsidRDefault="003E5C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299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2992">
                      <w:rPr>
                        <w:rFonts w:ascii="Arial" w:hAnsi="Arial" w:cs="Arial"/>
                        <w:noProof/>
                        <w:sz w:val="18"/>
                        <w:szCs w:val="18"/>
                      </w:rPr>
                      <w:t>3</w:t>
                    </w:r>
                    <w:r w:rsidRPr="001E5DD5">
                      <w:rPr>
                        <w:rFonts w:ascii="Arial" w:hAnsi="Arial" w:cs="Arial"/>
                        <w:noProof/>
                        <w:sz w:val="18"/>
                        <w:szCs w:val="18"/>
                      </w:rPr>
                      <w:fldChar w:fldCharType="end"/>
                    </w:r>
                  </w:p>
                  <w:p w14:paraId="75F5800F" w14:textId="77777777" w:rsidR="003E5C29" w:rsidRDefault="003E5C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E5C29" w:rsidRDefault="003E5C2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0A1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0A1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D0A1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D0A1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64BD" w14:textId="77777777" w:rsidR="002D0A11" w:rsidRDefault="002D0A11" w:rsidP="00696990">
      <w:pPr>
        <w:bidi/>
        <w:jc w:val="both"/>
      </w:pPr>
      <w:r>
        <w:separator/>
      </w:r>
    </w:p>
  </w:footnote>
  <w:footnote w:type="continuationSeparator" w:id="0">
    <w:p w14:paraId="06F33FF9" w14:textId="77777777" w:rsidR="002D0A11" w:rsidRDefault="002D0A1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3E5C29" w:rsidRDefault="003E5C2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3E5C29" w:rsidRDefault="003E5C2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480"/>
    <w:multiLevelType w:val="hybridMultilevel"/>
    <w:tmpl w:val="0268BEB2"/>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C4FD8"/>
    <w:multiLevelType w:val="hybridMultilevel"/>
    <w:tmpl w:val="8D9AE41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5504A7"/>
    <w:multiLevelType w:val="hybridMultilevel"/>
    <w:tmpl w:val="719629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7F41EB4"/>
    <w:multiLevelType w:val="hybridMultilevel"/>
    <w:tmpl w:val="137E40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87923"/>
    <w:multiLevelType w:val="hybridMultilevel"/>
    <w:tmpl w:val="E6C21F3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A72C3"/>
    <w:multiLevelType w:val="hybridMultilevel"/>
    <w:tmpl w:val="D41CD5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C870298"/>
    <w:multiLevelType w:val="hybridMultilevel"/>
    <w:tmpl w:val="72662AA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C5147"/>
    <w:multiLevelType w:val="hybridMultilevel"/>
    <w:tmpl w:val="947007A6"/>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C007FFE"/>
    <w:multiLevelType w:val="hybridMultilevel"/>
    <w:tmpl w:val="167E558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497291E"/>
    <w:multiLevelType w:val="hybridMultilevel"/>
    <w:tmpl w:val="306C03C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41678E"/>
    <w:multiLevelType w:val="hybridMultilevel"/>
    <w:tmpl w:val="F2A8B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2351B7"/>
    <w:multiLevelType w:val="hybridMultilevel"/>
    <w:tmpl w:val="3220837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E06FDB"/>
    <w:multiLevelType w:val="hybridMultilevel"/>
    <w:tmpl w:val="DA2A0CC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0"/>
  </w:num>
  <w:num w:numId="6">
    <w:abstractNumId w:val="11"/>
  </w:num>
  <w:num w:numId="7">
    <w:abstractNumId w:val="7"/>
  </w:num>
  <w:num w:numId="8">
    <w:abstractNumId w:val="3"/>
  </w:num>
  <w:num w:numId="9">
    <w:abstractNumId w:val="5"/>
  </w:num>
  <w:num w:numId="10">
    <w:abstractNumId w:val="12"/>
  </w:num>
  <w:num w:numId="11">
    <w:abstractNumId w:val="1"/>
  </w:num>
  <w:num w:numId="12">
    <w:abstractNumId w:val="2"/>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5ED0"/>
    <w:rsid w:val="00031A0A"/>
    <w:rsid w:val="00053C64"/>
    <w:rsid w:val="0008460D"/>
    <w:rsid w:val="000B0D20"/>
    <w:rsid w:val="000C09D7"/>
    <w:rsid w:val="000E0331"/>
    <w:rsid w:val="00100693"/>
    <w:rsid w:val="00100F26"/>
    <w:rsid w:val="001235D2"/>
    <w:rsid w:val="0016579E"/>
    <w:rsid w:val="00177955"/>
    <w:rsid w:val="00180060"/>
    <w:rsid w:val="00187CD8"/>
    <w:rsid w:val="00197736"/>
    <w:rsid w:val="001D385E"/>
    <w:rsid w:val="001E5DD5"/>
    <w:rsid w:val="001F0BC3"/>
    <w:rsid w:val="00214CFF"/>
    <w:rsid w:val="00215384"/>
    <w:rsid w:val="00241168"/>
    <w:rsid w:val="00262A0D"/>
    <w:rsid w:val="002B19EE"/>
    <w:rsid w:val="002B3FEE"/>
    <w:rsid w:val="002D0A11"/>
    <w:rsid w:val="003040F9"/>
    <w:rsid w:val="00327937"/>
    <w:rsid w:val="00341EEA"/>
    <w:rsid w:val="00354137"/>
    <w:rsid w:val="003657AE"/>
    <w:rsid w:val="0038652B"/>
    <w:rsid w:val="003A3819"/>
    <w:rsid w:val="003A76D7"/>
    <w:rsid w:val="003B6CD4"/>
    <w:rsid w:val="003E5C29"/>
    <w:rsid w:val="00413BD7"/>
    <w:rsid w:val="00422276"/>
    <w:rsid w:val="00425912"/>
    <w:rsid w:val="00492992"/>
    <w:rsid w:val="004A006D"/>
    <w:rsid w:val="004A64C4"/>
    <w:rsid w:val="004B76FA"/>
    <w:rsid w:val="004D03AF"/>
    <w:rsid w:val="004D4882"/>
    <w:rsid w:val="004E0923"/>
    <w:rsid w:val="004E7C53"/>
    <w:rsid w:val="00572161"/>
    <w:rsid w:val="00576AD0"/>
    <w:rsid w:val="00582713"/>
    <w:rsid w:val="00596530"/>
    <w:rsid w:val="005B4399"/>
    <w:rsid w:val="005C5830"/>
    <w:rsid w:val="005E3F82"/>
    <w:rsid w:val="005F7BF4"/>
    <w:rsid w:val="00614B98"/>
    <w:rsid w:val="00647118"/>
    <w:rsid w:val="00655356"/>
    <w:rsid w:val="006805D6"/>
    <w:rsid w:val="00684129"/>
    <w:rsid w:val="00690191"/>
    <w:rsid w:val="00695543"/>
    <w:rsid w:val="00696990"/>
    <w:rsid w:val="006C103F"/>
    <w:rsid w:val="006E04CC"/>
    <w:rsid w:val="006E1F82"/>
    <w:rsid w:val="006F685D"/>
    <w:rsid w:val="007160C7"/>
    <w:rsid w:val="00720441"/>
    <w:rsid w:val="007244D3"/>
    <w:rsid w:val="00731CD9"/>
    <w:rsid w:val="0073347D"/>
    <w:rsid w:val="0075404E"/>
    <w:rsid w:val="007C531B"/>
    <w:rsid w:val="007C6F68"/>
    <w:rsid w:val="007E6A6C"/>
    <w:rsid w:val="007F729E"/>
    <w:rsid w:val="008016FB"/>
    <w:rsid w:val="00802E56"/>
    <w:rsid w:val="008165C0"/>
    <w:rsid w:val="008368F9"/>
    <w:rsid w:val="0084132C"/>
    <w:rsid w:val="0086081A"/>
    <w:rsid w:val="008635C6"/>
    <w:rsid w:val="00867853"/>
    <w:rsid w:val="0089030C"/>
    <w:rsid w:val="008B1410"/>
    <w:rsid w:val="008B78D5"/>
    <w:rsid w:val="008D0063"/>
    <w:rsid w:val="008D73A6"/>
    <w:rsid w:val="008E23C1"/>
    <w:rsid w:val="008F3F2D"/>
    <w:rsid w:val="009454FD"/>
    <w:rsid w:val="00954835"/>
    <w:rsid w:val="00957F0E"/>
    <w:rsid w:val="0097472C"/>
    <w:rsid w:val="009B1107"/>
    <w:rsid w:val="009B1A41"/>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794A"/>
    <w:rsid w:val="00AC3BB0"/>
    <w:rsid w:val="00AD2268"/>
    <w:rsid w:val="00AD33E2"/>
    <w:rsid w:val="00B05438"/>
    <w:rsid w:val="00B617F1"/>
    <w:rsid w:val="00BB1AAF"/>
    <w:rsid w:val="00BB25CE"/>
    <w:rsid w:val="00BE15FE"/>
    <w:rsid w:val="00BE2160"/>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47DD7"/>
    <w:rsid w:val="00D640B6"/>
    <w:rsid w:val="00D818AA"/>
    <w:rsid w:val="00DB78D1"/>
    <w:rsid w:val="00DF2B42"/>
    <w:rsid w:val="00E10A35"/>
    <w:rsid w:val="00E25844"/>
    <w:rsid w:val="00E3559D"/>
    <w:rsid w:val="00E55D3A"/>
    <w:rsid w:val="00E61C65"/>
    <w:rsid w:val="00E80A4C"/>
    <w:rsid w:val="00E953A2"/>
    <w:rsid w:val="00EA37DA"/>
    <w:rsid w:val="00EC7B37"/>
    <w:rsid w:val="00F16DD2"/>
    <w:rsid w:val="00F502A2"/>
    <w:rsid w:val="00F5770C"/>
    <w:rsid w:val="00F57B75"/>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9D82-0FCB-4322-A2D4-DFAD378D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2</cp:revision>
  <cp:lastPrinted>2012-07-16T08:37:00Z</cp:lastPrinted>
  <dcterms:created xsi:type="dcterms:W3CDTF">2014-12-08T15:49:00Z</dcterms:created>
  <dcterms:modified xsi:type="dcterms:W3CDTF">2014-12-08T15:49:00Z</dcterms:modified>
</cp:coreProperties>
</file>