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744BD" w14:textId="77777777" w:rsidR="004E3F95" w:rsidRPr="009B6CB3" w:rsidRDefault="004E3F95" w:rsidP="009B6CB3">
      <w:pPr>
        <w:spacing w:before="120" w:after="0" w:line="240" w:lineRule="auto"/>
        <w:jc w:val="both"/>
        <w:rPr>
          <w:rFonts w:ascii="Arial" w:hAnsi="Arial" w:cs="Arial"/>
          <w:b/>
          <w:bCs/>
          <w:sz w:val="20"/>
          <w:szCs w:val="20"/>
        </w:rPr>
      </w:pPr>
    </w:p>
    <w:p w14:paraId="7F9C708F" w14:textId="77777777" w:rsidR="009B6CB3" w:rsidRDefault="0052428C" w:rsidP="009B6CB3">
      <w:pPr>
        <w:spacing w:before="120" w:after="0" w:line="240" w:lineRule="auto"/>
        <w:ind w:left="284"/>
        <w:jc w:val="both"/>
        <w:rPr>
          <w:rFonts w:ascii="Arial" w:hAnsi="Arial" w:cs="Arial"/>
          <w:b/>
          <w:bCs/>
          <w:sz w:val="24"/>
          <w:szCs w:val="24"/>
        </w:rPr>
      </w:pPr>
      <w:r w:rsidRPr="009B6CB3">
        <w:rPr>
          <w:rFonts w:ascii="Arial" w:hAnsi="Arial" w:cs="Arial"/>
          <w:b/>
          <w:bCs/>
          <w:sz w:val="24"/>
          <w:szCs w:val="24"/>
        </w:rPr>
        <w:t>Arrêté du ministre de l’intérieur et du ministre des finances du 14 août 2020, fixant les redevances des interventions, opérations et prestations particulières payantes que l’office national de la protection civile assure au profit des entreprises publiques et des personnes privées</w:t>
      </w:r>
    </w:p>
    <w:p w14:paraId="5155E7F8" w14:textId="77777777" w:rsidR="009B6CB3" w:rsidRDefault="009B6CB3" w:rsidP="009B6CB3">
      <w:pPr>
        <w:spacing w:before="120" w:after="0" w:line="240" w:lineRule="auto"/>
        <w:ind w:left="284"/>
        <w:jc w:val="both"/>
        <w:rPr>
          <w:rFonts w:ascii="Arial" w:hAnsi="Arial" w:cs="Arial"/>
          <w:b/>
          <w:bCs/>
          <w:sz w:val="24"/>
          <w:szCs w:val="24"/>
        </w:rPr>
      </w:pPr>
    </w:p>
    <w:p w14:paraId="5CEAE067" w14:textId="2F971037" w:rsidR="00C97D95" w:rsidRPr="009B6CB3" w:rsidRDefault="0052428C" w:rsidP="009B6CB3">
      <w:pPr>
        <w:spacing w:before="120" w:after="0" w:line="240" w:lineRule="auto"/>
        <w:ind w:left="284"/>
        <w:jc w:val="both"/>
        <w:rPr>
          <w:rFonts w:ascii="Arial" w:hAnsi="Arial" w:cs="Arial"/>
          <w:b/>
          <w:bCs/>
          <w:sz w:val="24"/>
          <w:szCs w:val="24"/>
        </w:rPr>
      </w:pPr>
      <w:r w:rsidRPr="009B6CB3">
        <w:rPr>
          <w:rFonts w:ascii="Arial" w:hAnsi="Arial" w:cs="Arial"/>
          <w:color w:val="000000"/>
          <w:sz w:val="20"/>
          <w:szCs w:val="20"/>
          <w:shd w:val="clear" w:color="auto" w:fill="FFFFFF"/>
        </w:rPr>
        <w:t>Le ministre de l’intérieur et le ministre des finances,</w:t>
      </w:r>
    </w:p>
    <w:p w14:paraId="532179A6" w14:textId="77777777" w:rsidR="00C97D95" w:rsidRPr="009B6CB3" w:rsidRDefault="0052428C" w:rsidP="0052428C">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la constitution,</w:t>
      </w:r>
    </w:p>
    <w:p w14:paraId="08EBCAA6" w14:textId="77777777" w:rsidR="00C97D95" w:rsidRPr="009B6CB3" w:rsidRDefault="0052428C" w:rsidP="0052428C">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la loi n° 89-9 du 1er février 1989, relative aux participations et entreprises publiques, telle que modifiée et complétée par les textes subséquents, notamment la loi n° 2006-36 du 12 juin 2006,</w:t>
      </w:r>
    </w:p>
    <w:p w14:paraId="47B31D74" w14:textId="77777777" w:rsidR="00C97D95" w:rsidRPr="009B6CB3" w:rsidRDefault="0052428C" w:rsidP="0052428C">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la loi n° 93-121 du 27 décembre 1993, portant création de l’office national de la protection civile, notamment son article 3,</w:t>
      </w:r>
    </w:p>
    <w:p w14:paraId="4CC410A1" w14:textId="77777777" w:rsidR="00C97D95" w:rsidRPr="009B6CB3" w:rsidRDefault="0052428C" w:rsidP="0052428C">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la loi n° 2009-11 du 2 mars 2009, portant promulgation du code de la sécurité et de la prévention des risques d’incendie, d’explosion et de panique dans les bâtiments,</w:t>
      </w:r>
    </w:p>
    <w:p w14:paraId="34F410BC" w14:textId="77777777" w:rsidR="00C97D95" w:rsidRPr="009B6CB3" w:rsidRDefault="0052428C" w:rsidP="00C97D95">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le décret n° 2006-1164 du 13 avril 2006, portant statut particulier des agents du corps de la protection civile, ensemble les textes qui l’ont modifié et complété, notamment le décret gouvernemental</w:t>
      </w:r>
      <w:r w:rsidR="00C97D95" w:rsidRPr="009B6CB3">
        <w:rPr>
          <w:rFonts w:ascii="Arial" w:hAnsi="Arial" w:cs="Arial"/>
          <w:color w:val="000000"/>
          <w:sz w:val="20"/>
          <w:szCs w:val="20"/>
        </w:rPr>
        <w:t xml:space="preserve"> </w:t>
      </w:r>
      <w:r w:rsidRPr="009B6CB3">
        <w:rPr>
          <w:rFonts w:ascii="Arial" w:hAnsi="Arial" w:cs="Arial"/>
          <w:color w:val="000000"/>
          <w:sz w:val="20"/>
          <w:szCs w:val="20"/>
          <w:shd w:val="clear" w:color="auto" w:fill="FFFFFF"/>
        </w:rPr>
        <w:t>n° 2019-109 du 2 avril 2019,</w:t>
      </w:r>
    </w:p>
    <w:p w14:paraId="4144B8A3" w14:textId="77777777" w:rsidR="00C97D95" w:rsidRPr="009B6CB3" w:rsidRDefault="0052428C" w:rsidP="00C97D95">
      <w:pPr>
        <w:spacing w:before="120" w:after="0" w:line="240" w:lineRule="auto"/>
        <w:ind w:left="284"/>
        <w:jc w:val="both"/>
        <w:rPr>
          <w:rFonts w:ascii="Arial" w:hAnsi="Arial" w:cs="Arial"/>
          <w:color w:val="000000"/>
          <w:sz w:val="20"/>
          <w:szCs w:val="20"/>
          <w:shd w:val="clear" w:color="auto" w:fill="FFFFFF"/>
        </w:rPr>
      </w:pPr>
      <w:r w:rsidRPr="009B6CB3">
        <w:rPr>
          <w:rFonts w:ascii="Arial" w:hAnsi="Arial" w:cs="Arial"/>
          <w:color w:val="000000"/>
          <w:sz w:val="20"/>
          <w:szCs w:val="20"/>
          <w:shd w:val="clear" w:color="auto" w:fill="FFFFFF"/>
        </w:rPr>
        <w:t>Vu le décret n° 94-568 du 15 mars 1994, relatif à l’organisation administrative et financière et aux modalités de fonctionnement de l’office national de la protection civile, notamment son article 6</w:t>
      </w:r>
      <w:r w:rsidR="00C97D95" w:rsidRPr="009B6CB3">
        <w:rPr>
          <w:rFonts w:ascii="Arial" w:hAnsi="Arial" w:cs="Arial"/>
          <w:color w:val="000000"/>
          <w:sz w:val="20"/>
          <w:szCs w:val="20"/>
          <w:shd w:val="clear" w:color="auto" w:fill="FFFFFF"/>
        </w:rPr>
        <w:t>,</w:t>
      </w:r>
    </w:p>
    <w:p w14:paraId="20E4F5BE" w14:textId="77777777" w:rsidR="00C97D95" w:rsidRPr="009B6CB3" w:rsidRDefault="0052428C" w:rsidP="00C97D95">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le décret Présidentiel n° 2020-19 du 27 février 2020, portant nomination du Chef du Gouvernement et ses membres,</w:t>
      </w:r>
    </w:p>
    <w:p w14:paraId="4294E5B7" w14:textId="77777777" w:rsidR="00C97D95" w:rsidRPr="009B6CB3" w:rsidRDefault="0052428C" w:rsidP="00C97D95">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le décret Présidentiel n° 2020-68 du 15 juillet 2020, relatif à l’acceptation de la démission du Chef du Gouvernement,</w:t>
      </w:r>
    </w:p>
    <w:p w14:paraId="2B34EDD9" w14:textId="77777777" w:rsidR="00C97D95" w:rsidRPr="009B6CB3" w:rsidRDefault="0052428C" w:rsidP="00C97D95">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l’arrêté des ministres de l’intérieur et du développement local et des finances du 1er décembre 2003, fixant les tarifs des interventions, opérations et prestations particulières payantes que l’office national de la protection civile assure au profit des entreprises publiques et des personnes privées,</w:t>
      </w:r>
    </w:p>
    <w:p w14:paraId="2E012BFC" w14:textId="77777777" w:rsidR="00C97D95" w:rsidRPr="009B6CB3" w:rsidRDefault="0052428C" w:rsidP="00C97D95">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Vu l’avis du conseil d’entreprise de l’office national de la protection civile, réuni le 3 août 2016.</w:t>
      </w:r>
    </w:p>
    <w:p w14:paraId="42DBFB9A" w14:textId="77777777" w:rsidR="00C97D95" w:rsidRPr="009B6CB3" w:rsidRDefault="0052428C" w:rsidP="00C97D95">
      <w:pPr>
        <w:spacing w:before="120" w:after="0" w:line="240" w:lineRule="auto"/>
        <w:ind w:left="284"/>
        <w:jc w:val="both"/>
        <w:rPr>
          <w:rFonts w:ascii="Arial" w:hAnsi="Arial" w:cs="Arial"/>
          <w:color w:val="000000"/>
          <w:sz w:val="20"/>
          <w:szCs w:val="20"/>
        </w:rPr>
      </w:pPr>
      <w:r w:rsidRPr="009B6CB3">
        <w:rPr>
          <w:rFonts w:ascii="Arial" w:hAnsi="Arial" w:cs="Arial"/>
          <w:color w:val="000000"/>
          <w:sz w:val="20"/>
          <w:szCs w:val="20"/>
          <w:shd w:val="clear" w:color="auto" w:fill="FFFFFF"/>
        </w:rPr>
        <w:t>Arrêtent :</w:t>
      </w:r>
    </w:p>
    <w:p w14:paraId="0C95345F" w14:textId="5370AD7E" w:rsidR="00C97D95" w:rsidRPr="009B6CB3" w:rsidRDefault="0052428C" w:rsidP="009B6CB3">
      <w:pPr>
        <w:spacing w:before="120" w:after="0" w:line="240" w:lineRule="auto"/>
        <w:ind w:left="284"/>
        <w:jc w:val="both"/>
        <w:rPr>
          <w:rFonts w:ascii="Arial" w:hAnsi="Arial" w:cs="Arial"/>
          <w:color w:val="000000"/>
          <w:sz w:val="20"/>
          <w:szCs w:val="20"/>
          <w:shd w:val="clear" w:color="auto" w:fill="FFFFFF"/>
        </w:rPr>
      </w:pPr>
      <w:r w:rsidRPr="009B6CB3">
        <w:rPr>
          <w:rFonts w:ascii="Arial" w:hAnsi="Arial" w:cs="Arial"/>
          <w:b/>
          <w:bCs/>
          <w:i/>
          <w:iCs/>
          <w:color w:val="000000"/>
          <w:sz w:val="20"/>
          <w:szCs w:val="20"/>
          <w:shd w:val="clear" w:color="auto" w:fill="FFFFFF"/>
        </w:rPr>
        <w:t>Article premier</w:t>
      </w:r>
      <w:r w:rsidR="009B6CB3" w:rsidRPr="009B6CB3">
        <w:rPr>
          <w:rFonts w:ascii="Arial" w:hAnsi="Arial" w:cs="Arial"/>
          <w:b/>
          <w:bCs/>
          <w:i/>
          <w:iCs/>
          <w:color w:val="000000"/>
          <w:sz w:val="20"/>
          <w:szCs w:val="20"/>
          <w:shd w:val="clear" w:color="auto" w:fill="FFFFFF"/>
        </w:rPr>
        <w:t xml:space="preserve"> –</w:t>
      </w:r>
      <w:r w:rsidR="009B6CB3">
        <w:rPr>
          <w:rFonts w:ascii="Arial" w:hAnsi="Arial" w:cs="Arial"/>
          <w:color w:val="000000"/>
          <w:sz w:val="20"/>
          <w:szCs w:val="20"/>
          <w:shd w:val="clear" w:color="auto" w:fill="FFFFFF"/>
        </w:rPr>
        <w:t xml:space="preserve"> </w:t>
      </w:r>
      <w:r w:rsidRPr="009B6CB3">
        <w:rPr>
          <w:rFonts w:ascii="Arial" w:hAnsi="Arial" w:cs="Arial"/>
          <w:color w:val="000000"/>
          <w:sz w:val="20"/>
          <w:szCs w:val="20"/>
          <w:shd w:val="clear" w:color="auto" w:fill="FFFFFF"/>
        </w:rPr>
        <w:t>Le présent arrêté fixe les redevances au titre des interventions, opérations et prestations particulières payantes que l’office national de la protection civile assure au profit des entreprises publiques et des personnes privées.</w:t>
      </w:r>
    </w:p>
    <w:p w14:paraId="027043A4" w14:textId="77777777" w:rsidR="00C97D95" w:rsidRPr="009B6CB3" w:rsidRDefault="0052428C" w:rsidP="009B6CB3">
      <w:pPr>
        <w:spacing w:before="120" w:after="0" w:line="240" w:lineRule="auto"/>
        <w:ind w:left="284"/>
        <w:jc w:val="center"/>
        <w:rPr>
          <w:rFonts w:ascii="Arial" w:hAnsi="Arial" w:cs="Arial"/>
          <w:b/>
          <w:bCs/>
          <w:color w:val="000000"/>
          <w:sz w:val="20"/>
          <w:szCs w:val="20"/>
        </w:rPr>
      </w:pPr>
      <w:r w:rsidRPr="009B6CB3">
        <w:rPr>
          <w:rFonts w:ascii="Arial" w:hAnsi="Arial" w:cs="Arial"/>
          <w:b/>
          <w:bCs/>
          <w:color w:val="000000"/>
          <w:sz w:val="20"/>
          <w:szCs w:val="20"/>
          <w:shd w:val="clear" w:color="auto" w:fill="FFFFFF"/>
        </w:rPr>
        <w:t>CHAPITRE PREMIER</w:t>
      </w:r>
      <w:r w:rsidR="00C97D95" w:rsidRPr="009B6CB3">
        <w:rPr>
          <w:rFonts w:ascii="Arial" w:hAnsi="Arial" w:cs="Arial"/>
          <w:b/>
          <w:bCs/>
          <w:color w:val="000000"/>
          <w:sz w:val="20"/>
          <w:szCs w:val="20"/>
        </w:rPr>
        <w:t xml:space="preserve"> – </w:t>
      </w:r>
      <w:r w:rsidRPr="009B6CB3">
        <w:rPr>
          <w:rFonts w:ascii="Arial" w:hAnsi="Arial" w:cs="Arial"/>
          <w:b/>
          <w:bCs/>
          <w:color w:val="000000"/>
          <w:sz w:val="20"/>
          <w:szCs w:val="20"/>
          <w:shd w:val="clear" w:color="auto" w:fill="FFFFFF"/>
        </w:rPr>
        <w:t>La présence préventive</w:t>
      </w:r>
    </w:p>
    <w:p w14:paraId="2D414755" w14:textId="5BABA4C0" w:rsidR="00C97D95" w:rsidRPr="009B6CB3" w:rsidRDefault="0052428C" w:rsidP="009B6CB3">
      <w:pPr>
        <w:spacing w:before="120" w:after="0" w:line="240" w:lineRule="auto"/>
        <w:ind w:left="284"/>
        <w:jc w:val="both"/>
        <w:rPr>
          <w:rFonts w:ascii="Arial" w:hAnsi="Arial" w:cs="Arial"/>
          <w:color w:val="000000"/>
          <w:sz w:val="20"/>
          <w:szCs w:val="20"/>
          <w:shd w:val="clear" w:color="auto" w:fill="FFFFFF"/>
        </w:rPr>
      </w:pPr>
      <w:r w:rsidRPr="009B6CB3">
        <w:rPr>
          <w:rFonts w:ascii="Arial" w:hAnsi="Arial" w:cs="Arial"/>
          <w:b/>
          <w:bCs/>
          <w:i/>
          <w:iCs/>
          <w:color w:val="000000"/>
          <w:sz w:val="20"/>
          <w:szCs w:val="20"/>
          <w:shd w:val="clear" w:color="auto" w:fill="FFFFFF"/>
        </w:rPr>
        <w:t xml:space="preserve">Art. 2 </w:t>
      </w:r>
      <w:r w:rsidR="009B6CB3" w:rsidRPr="009B6CB3">
        <w:rPr>
          <w:rFonts w:ascii="Arial" w:hAnsi="Arial" w:cs="Arial"/>
          <w:b/>
          <w:bCs/>
          <w:i/>
          <w:iCs/>
          <w:color w:val="000000"/>
          <w:sz w:val="20"/>
          <w:szCs w:val="20"/>
          <w:shd w:val="clear" w:color="auto" w:fill="FFFFFF"/>
        </w:rPr>
        <w:t>–</w:t>
      </w:r>
      <w:r w:rsidRPr="009B6CB3">
        <w:rPr>
          <w:rFonts w:ascii="Arial" w:hAnsi="Arial" w:cs="Arial"/>
          <w:color w:val="000000"/>
          <w:sz w:val="20"/>
          <w:szCs w:val="20"/>
          <w:shd w:val="clear" w:color="auto" w:fill="FFFFFF"/>
        </w:rPr>
        <w:t xml:space="preserve"> Les redevances relatives à la présence préventive des agents de l’office national de la protection civile aux différents établissements recevant du public, ou aux établissements classés, et aux différentes manifestations publiques et privées, scientifiques ou artistiques ou culturelles ou sportives sont fixées, hors la taxe sur la valeur ajoutée, comme </w:t>
      </w:r>
      <w:r w:rsidR="00C97D95" w:rsidRPr="009B6CB3">
        <w:rPr>
          <w:rFonts w:ascii="Arial" w:hAnsi="Arial" w:cs="Arial"/>
          <w:color w:val="000000"/>
          <w:sz w:val="20"/>
          <w:szCs w:val="20"/>
          <w:shd w:val="clear" w:color="auto" w:fill="FFFFFF"/>
        </w:rPr>
        <w:t>suit :</w:t>
      </w:r>
    </w:p>
    <w:p w14:paraId="66297B2B" w14:textId="74A92E8D" w:rsidR="00C97D95" w:rsidRPr="009B6CB3" w:rsidRDefault="00C97D95" w:rsidP="00C97D95">
      <w:pPr>
        <w:pStyle w:val="Paragraphedeliste"/>
        <w:numPr>
          <w:ilvl w:val="0"/>
          <w:numId w:val="46"/>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w:t>
      </w:r>
      <w:r w:rsidR="0052428C" w:rsidRPr="009B6CB3">
        <w:rPr>
          <w:rFonts w:ascii="Arial" w:hAnsi="Arial" w:cs="Arial"/>
          <w:color w:val="000000"/>
          <w:sz w:val="20"/>
          <w:szCs w:val="20"/>
          <w:shd w:val="clear" w:color="auto" w:fill="FFFFFF"/>
        </w:rPr>
        <w:t xml:space="preserve">es spectacles de </w:t>
      </w:r>
      <w:r w:rsidRPr="009B6CB3">
        <w:rPr>
          <w:rFonts w:ascii="Arial" w:hAnsi="Arial" w:cs="Arial"/>
          <w:color w:val="000000"/>
          <w:sz w:val="20"/>
          <w:szCs w:val="20"/>
          <w:shd w:val="clear" w:color="auto" w:fill="FFFFFF"/>
        </w:rPr>
        <w:t>théâtre :</w:t>
      </w:r>
      <w:r w:rsidR="0052428C" w:rsidRPr="009B6CB3">
        <w:rPr>
          <w:rFonts w:ascii="Arial" w:hAnsi="Arial" w:cs="Arial"/>
          <w:color w:val="000000"/>
          <w:sz w:val="20"/>
          <w:szCs w:val="20"/>
          <w:shd w:val="clear" w:color="auto" w:fill="FFFFFF"/>
        </w:rPr>
        <w:t xml:space="preserve"> 8D par agent, 10D par cadre, 20D par médecin.</w:t>
      </w:r>
    </w:p>
    <w:p w14:paraId="0B5524B9" w14:textId="77777777" w:rsidR="00C97D95" w:rsidRPr="009B6CB3" w:rsidRDefault="0052428C" w:rsidP="00C97D95">
      <w:pPr>
        <w:pStyle w:val="Paragraphedeliste"/>
        <w:numPr>
          <w:ilvl w:val="0"/>
          <w:numId w:val="46"/>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foires : 8D par agent, 10D par cadre, 20D par médecin.</w:t>
      </w:r>
    </w:p>
    <w:p w14:paraId="204AF3AF" w14:textId="77777777" w:rsidR="00C97D95" w:rsidRPr="009B6CB3" w:rsidRDefault="0052428C" w:rsidP="00C97D95">
      <w:pPr>
        <w:pStyle w:val="Paragraphedeliste"/>
        <w:numPr>
          <w:ilvl w:val="0"/>
          <w:numId w:val="46"/>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manèges et les centres de plaisance : 8D par agent, 10D par cadre, 20D par médecin.</w:t>
      </w:r>
    </w:p>
    <w:p w14:paraId="3589268F" w14:textId="77777777" w:rsidR="00C97D95" w:rsidRPr="009B6CB3" w:rsidRDefault="0052428C" w:rsidP="00C97D95">
      <w:pPr>
        <w:pStyle w:val="Paragraphedeliste"/>
        <w:numPr>
          <w:ilvl w:val="0"/>
          <w:numId w:val="46"/>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manifestations sportives : 10D par agent, 12D par cadre, 22D par médecin.</w:t>
      </w:r>
    </w:p>
    <w:p w14:paraId="03650163" w14:textId="77777777" w:rsidR="00C97D95" w:rsidRPr="009B6CB3" w:rsidRDefault="0052428C" w:rsidP="00C97D95">
      <w:pPr>
        <w:pStyle w:val="Paragraphedeliste"/>
        <w:numPr>
          <w:ilvl w:val="0"/>
          <w:numId w:val="46"/>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activités sportives diverses : 8D par agent, 10D par cadre, 20D par médecin.</w:t>
      </w:r>
    </w:p>
    <w:p w14:paraId="27A4085C" w14:textId="77777777" w:rsidR="00C97D95" w:rsidRPr="009B6CB3" w:rsidRDefault="0052428C" w:rsidP="00C97D95">
      <w:pPr>
        <w:pStyle w:val="Paragraphedeliste"/>
        <w:numPr>
          <w:ilvl w:val="0"/>
          <w:numId w:val="46"/>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festivals : 8D par agent, 10D par cadre, 20D par médecin</w:t>
      </w:r>
    </w:p>
    <w:p w14:paraId="21D42D91" w14:textId="77777777" w:rsidR="00C97D95" w:rsidRPr="009B6CB3" w:rsidRDefault="0052428C" w:rsidP="00C97D95">
      <w:pPr>
        <w:pStyle w:val="Paragraphedeliste"/>
        <w:numPr>
          <w:ilvl w:val="0"/>
          <w:numId w:val="46"/>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fêtes autres que les festivals : 10D par agent, 12D par cadre, 22D par médecin.</w:t>
      </w:r>
    </w:p>
    <w:p w14:paraId="1C36A659" w14:textId="77777777" w:rsidR="00C97D95" w:rsidRPr="009B6CB3" w:rsidRDefault="0052428C" w:rsidP="00C97D95">
      <w:pPr>
        <w:pStyle w:val="Paragraphedeliste"/>
        <w:numPr>
          <w:ilvl w:val="0"/>
          <w:numId w:val="46"/>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manifestations diverses : 8D par agent, 10D par cadre, 20D par médecin</w:t>
      </w:r>
    </w:p>
    <w:p w14:paraId="526D48B7" w14:textId="77777777" w:rsidR="00C97D95" w:rsidRPr="009B6CB3" w:rsidRDefault="0052428C" w:rsidP="00C97D95">
      <w:pPr>
        <w:spacing w:before="120" w:after="0" w:line="240" w:lineRule="auto"/>
        <w:ind w:left="283"/>
        <w:jc w:val="both"/>
        <w:rPr>
          <w:rFonts w:ascii="Arial" w:hAnsi="Arial" w:cs="Arial"/>
          <w:color w:val="000000"/>
          <w:sz w:val="20"/>
          <w:szCs w:val="20"/>
        </w:rPr>
      </w:pPr>
      <w:r w:rsidRPr="009B6CB3">
        <w:rPr>
          <w:rFonts w:ascii="Arial" w:hAnsi="Arial" w:cs="Arial"/>
          <w:color w:val="000000"/>
          <w:sz w:val="20"/>
          <w:szCs w:val="20"/>
          <w:shd w:val="clear" w:color="auto" w:fill="FFFFFF"/>
        </w:rPr>
        <w:t>Ces redevances s’appliquent à une seule séance de deux heures, même si la durée effective de la prestation y est inférieure.</w:t>
      </w:r>
    </w:p>
    <w:p w14:paraId="2BE0FC87" w14:textId="35258475" w:rsidR="00C97D95" w:rsidRPr="009B6CB3" w:rsidRDefault="0052428C" w:rsidP="00C97D95">
      <w:pPr>
        <w:spacing w:before="120" w:after="0" w:line="240" w:lineRule="auto"/>
        <w:ind w:left="283"/>
        <w:jc w:val="both"/>
        <w:rPr>
          <w:rFonts w:ascii="Arial" w:hAnsi="Arial" w:cs="Arial"/>
          <w:color w:val="000000"/>
          <w:sz w:val="20"/>
          <w:szCs w:val="20"/>
        </w:rPr>
      </w:pPr>
      <w:r w:rsidRPr="009B6CB3">
        <w:rPr>
          <w:rFonts w:ascii="Arial" w:hAnsi="Arial" w:cs="Arial"/>
          <w:color w:val="000000"/>
          <w:sz w:val="20"/>
          <w:szCs w:val="20"/>
          <w:shd w:val="clear" w:color="auto" w:fill="FFFFFF"/>
        </w:rPr>
        <w:lastRenderedPageBreak/>
        <w:t xml:space="preserve">Si la durée effective de la prestation dépasse deux heures, la redevance au titre de la durée supplémentaire est calculée sur la base de la redevance dûe au titre d’une </w:t>
      </w:r>
      <w:r w:rsidR="009B6CB3" w:rsidRPr="009B6CB3">
        <w:rPr>
          <w:rFonts w:ascii="Arial" w:hAnsi="Arial" w:cs="Arial"/>
          <w:color w:val="000000"/>
          <w:sz w:val="20"/>
          <w:szCs w:val="20"/>
          <w:shd w:val="clear" w:color="auto" w:fill="FFFFFF"/>
        </w:rPr>
        <w:t>demi-séance</w:t>
      </w:r>
      <w:r w:rsidRPr="009B6CB3">
        <w:rPr>
          <w:rFonts w:ascii="Arial" w:hAnsi="Arial" w:cs="Arial"/>
          <w:color w:val="000000"/>
          <w:sz w:val="20"/>
          <w:szCs w:val="20"/>
          <w:shd w:val="clear" w:color="auto" w:fill="FFFFFF"/>
        </w:rPr>
        <w:t xml:space="preserve"> pour chaque heure ou fraction d’heure supplémentaire.</w:t>
      </w:r>
    </w:p>
    <w:p w14:paraId="375A0370" w14:textId="5D255D53" w:rsidR="00C97D95" w:rsidRPr="009B6CB3" w:rsidRDefault="0052428C" w:rsidP="009B6CB3">
      <w:pPr>
        <w:spacing w:before="120" w:after="0" w:line="240" w:lineRule="auto"/>
        <w:ind w:left="283"/>
        <w:jc w:val="both"/>
        <w:rPr>
          <w:rFonts w:ascii="Arial" w:hAnsi="Arial" w:cs="Arial"/>
          <w:color w:val="000000"/>
          <w:sz w:val="20"/>
          <w:szCs w:val="20"/>
          <w:shd w:val="clear" w:color="auto" w:fill="FFFFFF"/>
        </w:rPr>
      </w:pPr>
      <w:r w:rsidRPr="009B6CB3">
        <w:rPr>
          <w:rFonts w:ascii="Arial" w:hAnsi="Arial" w:cs="Arial"/>
          <w:b/>
          <w:bCs/>
          <w:i/>
          <w:iCs/>
          <w:color w:val="000000"/>
          <w:sz w:val="20"/>
          <w:szCs w:val="20"/>
          <w:shd w:val="clear" w:color="auto" w:fill="FFFFFF"/>
        </w:rPr>
        <w:t xml:space="preserve">Art. 3 </w:t>
      </w:r>
      <w:r w:rsidR="009B6CB3" w:rsidRPr="009B6CB3">
        <w:rPr>
          <w:rFonts w:ascii="Arial" w:hAnsi="Arial" w:cs="Arial"/>
          <w:b/>
          <w:bCs/>
          <w:i/>
          <w:iCs/>
          <w:color w:val="000000"/>
          <w:sz w:val="20"/>
          <w:szCs w:val="20"/>
          <w:shd w:val="clear" w:color="auto" w:fill="FFFFFF"/>
        </w:rPr>
        <w:t>–</w:t>
      </w:r>
      <w:r w:rsidRPr="009B6CB3">
        <w:rPr>
          <w:rFonts w:ascii="Arial" w:hAnsi="Arial" w:cs="Arial"/>
          <w:color w:val="000000"/>
          <w:sz w:val="20"/>
          <w:szCs w:val="20"/>
          <w:shd w:val="clear" w:color="auto" w:fill="FFFFFF"/>
        </w:rPr>
        <w:t xml:space="preserve"> Les redevances au titre de l’utilisation des moyens et équipements de l’office national de la protection civile en cas de présence préventive aux différents établissements recevant du public ou aux établissements classés, et aux différentes manifestations publiques et privées ou scientifiques ou artistiques ou culturelles ou sportives ou autres, sont fixées, hors la taxe sur la valeur ajoutée, comme </w:t>
      </w:r>
      <w:proofErr w:type="gramStart"/>
      <w:r w:rsidRPr="009B6CB3">
        <w:rPr>
          <w:rFonts w:ascii="Arial" w:hAnsi="Arial" w:cs="Arial"/>
          <w:color w:val="000000"/>
          <w:sz w:val="20"/>
          <w:szCs w:val="20"/>
          <w:shd w:val="clear" w:color="auto" w:fill="FFFFFF"/>
        </w:rPr>
        <w:t>suit:</w:t>
      </w:r>
      <w:proofErr w:type="gramEnd"/>
    </w:p>
    <w:p w14:paraId="5F45C698" w14:textId="77777777" w:rsidR="00C97D95" w:rsidRPr="009B6CB3" w:rsidRDefault="0052428C" w:rsidP="00C97D95">
      <w:pPr>
        <w:pStyle w:val="Paragraphedeliste"/>
        <w:numPr>
          <w:ilvl w:val="0"/>
          <w:numId w:val="47"/>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Ambulance : 60D</w:t>
      </w:r>
    </w:p>
    <w:p w14:paraId="36CC1BF4" w14:textId="77777777" w:rsidR="00C97D95" w:rsidRPr="009B6CB3" w:rsidRDefault="0052428C" w:rsidP="00C97D95">
      <w:pPr>
        <w:pStyle w:val="Paragraphedeliste"/>
        <w:numPr>
          <w:ilvl w:val="0"/>
          <w:numId w:val="47"/>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Ambulance médicalisée : 100D</w:t>
      </w:r>
    </w:p>
    <w:p w14:paraId="2838903D" w14:textId="77777777" w:rsidR="00C97D95" w:rsidRPr="009B6CB3" w:rsidRDefault="0052428C" w:rsidP="00C97D95">
      <w:pPr>
        <w:pStyle w:val="Paragraphedeliste"/>
        <w:numPr>
          <w:ilvl w:val="0"/>
          <w:numId w:val="47"/>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Véhicule d’extinction : 120D</w:t>
      </w:r>
    </w:p>
    <w:p w14:paraId="35C19F80" w14:textId="77777777" w:rsidR="00C97D95" w:rsidRPr="009B6CB3" w:rsidRDefault="0052428C" w:rsidP="00C97D95">
      <w:pPr>
        <w:pStyle w:val="Paragraphedeliste"/>
        <w:numPr>
          <w:ilvl w:val="0"/>
          <w:numId w:val="47"/>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Camion d’extinction : 200D</w:t>
      </w:r>
    </w:p>
    <w:p w14:paraId="57E41470" w14:textId="77777777" w:rsidR="00C97D95" w:rsidRPr="009B6CB3" w:rsidRDefault="0052428C" w:rsidP="00C97D95">
      <w:pPr>
        <w:pStyle w:val="Paragraphedeliste"/>
        <w:numPr>
          <w:ilvl w:val="0"/>
          <w:numId w:val="47"/>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Embarcation de sauvetage : 120D</w:t>
      </w:r>
    </w:p>
    <w:p w14:paraId="28DBA7CA" w14:textId="77777777" w:rsidR="00C97D95" w:rsidRPr="009B6CB3" w:rsidRDefault="0052428C" w:rsidP="00C97D95">
      <w:pPr>
        <w:pStyle w:val="Paragraphedeliste"/>
        <w:numPr>
          <w:ilvl w:val="0"/>
          <w:numId w:val="47"/>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Camion de feux d’hydrocarbure : 800D</w:t>
      </w:r>
    </w:p>
    <w:p w14:paraId="4E3A9A2F" w14:textId="77777777" w:rsidR="00C97D95" w:rsidRPr="009B6CB3" w:rsidRDefault="0052428C" w:rsidP="00C97D95">
      <w:pPr>
        <w:pStyle w:val="Paragraphedeliste"/>
        <w:numPr>
          <w:ilvl w:val="0"/>
          <w:numId w:val="47"/>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Camion de secours routiers : 240D</w:t>
      </w:r>
    </w:p>
    <w:p w14:paraId="17D56869" w14:textId="77777777" w:rsidR="00C97D95" w:rsidRPr="009B6CB3" w:rsidRDefault="0052428C" w:rsidP="00C97D95">
      <w:pPr>
        <w:spacing w:before="120" w:after="0" w:line="240" w:lineRule="auto"/>
        <w:ind w:left="283"/>
        <w:jc w:val="both"/>
        <w:rPr>
          <w:rFonts w:ascii="Arial" w:hAnsi="Arial" w:cs="Arial"/>
          <w:color w:val="000000"/>
          <w:sz w:val="20"/>
          <w:szCs w:val="20"/>
        </w:rPr>
      </w:pPr>
      <w:r w:rsidRPr="009B6CB3">
        <w:rPr>
          <w:rFonts w:ascii="Arial" w:hAnsi="Arial" w:cs="Arial"/>
          <w:color w:val="000000"/>
          <w:sz w:val="20"/>
          <w:szCs w:val="20"/>
          <w:shd w:val="clear" w:color="auto" w:fill="FFFFFF"/>
        </w:rPr>
        <w:t>Ces redevances s’appliquent à une seule séance de trois heures, même si la durée effective de la prestation y est inférieure.</w:t>
      </w:r>
    </w:p>
    <w:p w14:paraId="13E9928E" w14:textId="77777777" w:rsidR="00C97D95" w:rsidRPr="009B6CB3" w:rsidRDefault="0052428C" w:rsidP="00C97D95">
      <w:pPr>
        <w:spacing w:before="120" w:after="0" w:line="240" w:lineRule="auto"/>
        <w:ind w:left="283"/>
        <w:jc w:val="both"/>
        <w:rPr>
          <w:rFonts w:ascii="Arial" w:hAnsi="Arial" w:cs="Arial"/>
          <w:color w:val="000000"/>
          <w:sz w:val="20"/>
          <w:szCs w:val="20"/>
        </w:rPr>
      </w:pPr>
      <w:r w:rsidRPr="009B6CB3">
        <w:rPr>
          <w:rFonts w:ascii="Arial" w:hAnsi="Arial" w:cs="Arial"/>
          <w:color w:val="000000"/>
          <w:sz w:val="20"/>
          <w:szCs w:val="20"/>
          <w:shd w:val="clear" w:color="auto" w:fill="FFFFFF"/>
        </w:rPr>
        <w:t>Si la durée effective de la prestation dépasse trois heures, la redevance au titre de la durée supplémentaire sera calculée sur la base de la redevance dûe pour un tiers de séance par heure ou fraction d’heure supplémentaire.</w:t>
      </w:r>
    </w:p>
    <w:p w14:paraId="4174FA7D" w14:textId="77777777" w:rsidR="00C97D95" w:rsidRPr="009B6CB3" w:rsidRDefault="0052428C" w:rsidP="00C97D95">
      <w:pPr>
        <w:spacing w:before="120" w:after="0" w:line="240" w:lineRule="auto"/>
        <w:ind w:left="283"/>
        <w:jc w:val="both"/>
        <w:rPr>
          <w:rFonts w:ascii="Arial" w:hAnsi="Arial" w:cs="Arial"/>
          <w:color w:val="000000"/>
          <w:sz w:val="20"/>
          <w:szCs w:val="20"/>
        </w:rPr>
      </w:pPr>
      <w:r w:rsidRPr="009B6CB3">
        <w:rPr>
          <w:rFonts w:ascii="Arial" w:hAnsi="Arial" w:cs="Arial"/>
          <w:color w:val="000000"/>
          <w:sz w:val="20"/>
          <w:szCs w:val="20"/>
          <w:shd w:val="clear" w:color="auto" w:fill="FFFFFF"/>
        </w:rPr>
        <w:t>Les redevances au titre de l’utilisation des engins à l’occasion des manifestations culturelles et sportives sont réduites de 25 %.</w:t>
      </w:r>
    </w:p>
    <w:p w14:paraId="77984CFA" w14:textId="77777777" w:rsidR="00C97D95" w:rsidRPr="009B6CB3" w:rsidRDefault="0052428C" w:rsidP="009B6CB3">
      <w:pPr>
        <w:spacing w:before="120" w:after="0" w:line="240" w:lineRule="auto"/>
        <w:ind w:left="283"/>
        <w:jc w:val="center"/>
        <w:rPr>
          <w:rFonts w:ascii="Arial" w:hAnsi="Arial" w:cs="Arial"/>
          <w:b/>
          <w:bCs/>
          <w:color w:val="000000"/>
          <w:sz w:val="20"/>
          <w:szCs w:val="20"/>
        </w:rPr>
      </w:pPr>
      <w:r w:rsidRPr="009B6CB3">
        <w:rPr>
          <w:rFonts w:ascii="Arial" w:hAnsi="Arial" w:cs="Arial"/>
          <w:b/>
          <w:bCs/>
          <w:color w:val="000000"/>
          <w:sz w:val="20"/>
          <w:szCs w:val="20"/>
          <w:shd w:val="clear" w:color="auto" w:fill="FFFFFF"/>
        </w:rPr>
        <w:t>CHAPITRE II</w:t>
      </w:r>
      <w:r w:rsidR="00C97D95" w:rsidRPr="009B6CB3">
        <w:rPr>
          <w:rFonts w:ascii="Arial" w:hAnsi="Arial" w:cs="Arial"/>
          <w:b/>
          <w:bCs/>
          <w:color w:val="000000"/>
          <w:sz w:val="20"/>
          <w:szCs w:val="20"/>
        </w:rPr>
        <w:t xml:space="preserve"> – </w:t>
      </w:r>
      <w:r w:rsidRPr="009B6CB3">
        <w:rPr>
          <w:rFonts w:ascii="Arial" w:hAnsi="Arial" w:cs="Arial"/>
          <w:b/>
          <w:bCs/>
          <w:color w:val="000000"/>
          <w:sz w:val="20"/>
          <w:szCs w:val="20"/>
          <w:shd w:val="clear" w:color="auto" w:fill="FFFFFF"/>
        </w:rPr>
        <w:t>Prestations de formation et de recyclage</w:t>
      </w:r>
    </w:p>
    <w:p w14:paraId="04D67DB1" w14:textId="13166973" w:rsidR="00C97D95" w:rsidRPr="009B6CB3" w:rsidRDefault="0052428C" w:rsidP="009B6CB3">
      <w:pPr>
        <w:spacing w:before="120" w:after="0" w:line="240" w:lineRule="auto"/>
        <w:ind w:left="283"/>
        <w:jc w:val="both"/>
        <w:rPr>
          <w:rFonts w:ascii="Arial" w:hAnsi="Arial" w:cs="Arial"/>
          <w:color w:val="000000"/>
          <w:sz w:val="20"/>
          <w:szCs w:val="20"/>
          <w:shd w:val="clear" w:color="auto" w:fill="FFFFFF"/>
        </w:rPr>
      </w:pPr>
      <w:r w:rsidRPr="009B6CB3">
        <w:rPr>
          <w:rFonts w:ascii="Arial" w:hAnsi="Arial" w:cs="Arial"/>
          <w:b/>
          <w:bCs/>
          <w:i/>
          <w:iCs/>
          <w:color w:val="000000"/>
          <w:sz w:val="20"/>
          <w:szCs w:val="20"/>
          <w:shd w:val="clear" w:color="auto" w:fill="FFFFFF"/>
        </w:rPr>
        <w:t xml:space="preserve">Art. 4 </w:t>
      </w:r>
      <w:r w:rsidR="009B6CB3" w:rsidRPr="009B6CB3">
        <w:rPr>
          <w:rFonts w:ascii="Arial" w:hAnsi="Arial" w:cs="Arial"/>
          <w:b/>
          <w:bCs/>
          <w:i/>
          <w:iCs/>
          <w:color w:val="000000"/>
          <w:sz w:val="20"/>
          <w:szCs w:val="20"/>
          <w:shd w:val="clear" w:color="auto" w:fill="FFFFFF"/>
        </w:rPr>
        <w:t>–</w:t>
      </w:r>
      <w:r w:rsidRPr="009B6CB3">
        <w:rPr>
          <w:rFonts w:ascii="Arial" w:hAnsi="Arial" w:cs="Arial"/>
          <w:color w:val="000000"/>
          <w:sz w:val="20"/>
          <w:szCs w:val="20"/>
          <w:shd w:val="clear" w:color="auto" w:fill="FFFFFF"/>
        </w:rPr>
        <w:t xml:space="preserve"> Les redevances de formation et de recyclage dans les différentes spécialités de la protection civile et notamment la formation et le recyclage des membres des équipes de sécurité à installer dans les différents types de bâtiments recevant du public et des bâtiments de grande hauteur et les bâtiments abritant des établissement dangereux, insalubres ou incommodes, sont fixées, hors la taxe sur la valeur ajoutée, comme </w:t>
      </w:r>
      <w:r w:rsidR="00C97D95" w:rsidRPr="009B6CB3">
        <w:rPr>
          <w:rFonts w:ascii="Arial" w:hAnsi="Arial" w:cs="Arial"/>
          <w:color w:val="000000"/>
          <w:sz w:val="20"/>
          <w:szCs w:val="20"/>
          <w:shd w:val="clear" w:color="auto" w:fill="FFFFFF"/>
        </w:rPr>
        <w:t>suit :</w:t>
      </w:r>
    </w:p>
    <w:tbl>
      <w:tblPr>
        <w:tblStyle w:val="Grilledutableau"/>
        <w:tblW w:w="0" w:type="auto"/>
        <w:tblInd w:w="283" w:type="dxa"/>
        <w:tblLook w:val="04A0" w:firstRow="1" w:lastRow="0" w:firstColumn="1" w:lastColumn="0" w:noHBand="0" w:noVBand="1"/>
      </w:tblPr>
      <w:tblGrid>
        <w:gridCol w:w="972"/>
        <w:gridCol w:w="4555"/>
        <w:gridCol w:w="1983"/>
        <w:gridCol w:w="1833"/>
      </w:tblGrid>
      <w:tr w:rsidR="00C97D95" w:rsidRPr="009B6CB3" w14:paraId="7FFAAC22" w14:textId="77777777" w:rsidTr="009B6CB3">
        <w:tc>
          <w:tcPr>
            <w:tcW w:w="963" w:type="dxa"/>
            <w:vAlign w:val="center"/>
          </w:tcPr>
          <w:p w14:paraId="0B4A301C" w14:textId="60E42DF3" w:rsidR="00C97D95" w:rsidRPr="009B6CB3" w:rsidRDefault="00C97D95" w:rsidP="009B6CB3">
            <w:pPr>
              <w:spacing w:before="120" w:after="0" w:line="240" w:lineRule="auto"/>
              <w:jc w:val="center"/>
              <w:rPr>
                <w:rFonts w:ascii="Arial" w:hAnsi="Arial" w:cs="Arial"/>
                <w:b/>
                <w:bCs/>
                <w:color w:val="000000"/>
                <w:sz w:val="20"/>
                <w:szCs w:val="20"/>
              </w:rPr>
            </w:pPr>
            <w:r w:rsidRPr="009B6CB3">
              <w:rPr>
                <w:rFonts w:ascii="Arial" w:hAnsi="Arial" w:cs="Arial"/>
                <w:b/>
                <w:bCs/>
                <w:color w:val="000000"/>
                <w:sz w:val="20"/>
                <w:szCs w:val="20"/>
                <w:shd w:val="clear" w:color="auto" w:fill="FFFFFF"/>
              </w:rPr>
              <w:t>Nombre</w:t>
            </w:r>
          </w:p>
        </w:tc>
        <w:tc>
          <w:tcPr>
            <w:tcW w:w="4561" w:type="dxa"/>
            <w:vAlign w:val="center"/>
          </w:tcPr>
          <w:p w14:paraId="38246310" w14:textId="025C4548" w:rsidR="00C97D95" w:rsidRPr="009B6CB3" w:rsidRDefault="00C97D95" w:rsidP="009B6CB3">
            <w:pPr>
              <w:spacing w:before="120" w:after="0" w:line="240" w:lineRule="auto"/>
              <w:jc w:val="center"/>
              <w:rPr>
                <w:rFonts w:ascii="Arial" w:hAnsi="Arial" w:cs="Arial"/>
                <w:b/>
                <w:bCs/>
                <w:color w:val="000000"/>
                <w:sz w:val="20"/>
                <w:szCs w:val="20"/>
              </w:rPr>
            </w:pPr>
            <w:r w:rsidRPr="009B6CB3">
              <w:rPr>
                <w:rFonts w:ascii="Arial" w:hAnsi="Arial" w:cs="Arial"/>
                <w:b/>
                <w:bCs/>
                <w:color w:val="000000"/>
                <w:sz w:val="20"/>
                <w:szCs w:val="20"/>
                <w:shd w:val="clear" w:color="auto" w:fill="FFFFFF"/>
              </w:rPr>
              <w:t>Type de formation</w:t>
            </w:r>
          </w:p>
        </w:tc>
        <w:tc>
          <w:tcPr>
            <w:tcW w:w="1985" w:type="dxa"/>
            <w:vAlign w:val="center"/>
          </w:tcPr>
          <w:p w14:paraId="66F91BD3" w14:textId="1F807A27" w:rsidR="00C97D95" w:rsidRPr="009B6CB3" w:rsidRDefault="00C97D95" w:rsidP="009B6CB3">
            <w:pPr>
              <w:spacing w:before="120" w:after="0" w:line="240" w:lineRule="auto"/>
              <w:jc w:val="center"/>
              <w:rPr>
                <w:rFonts w:ascii="Arial" w:hAnsi="Arial" w:cs="Arial"/>
                <w:b/>
                <w:bCs/>
                <w:color w:val="000000"/>
                <w:sz w:val="20"/>
                <w:szCs w:val="20"/>
              </w:rPr>
            </w:pPr>
            <w:r w:rsidRPr="009B6CB3">
              <w:rPr>
                <w:rFonts w:ascii="Arial" w:hAnsi="Arial" w:cs="Arial"/>
                <w:b/>
                <w:bCs/>
                <w:color w:val="000000"/>
                <w:sz w:val="20"/>
                <w:szCs w:val="20"/>
                <w:shd w:val="clear" w:color="auto" w:fill="FFFFFF"/>
              </w:rPr>
              <w:t>Durée de formation</w:t>
            </w:r>
          </w:p>
        </w:tc>
        <w:tc>
          <w:tcPr>
            <w:tcW w:w="1834" w:type="dxa"/>
            <w:vAlign w:val="center"/>
          </w:tcPr>
          <w:p w14:paraId="7DAD64A3" w14:textId="1DC7B0F7" w:rsidR="00C97D95" w:rsidRPr="009B6CB3" w:rsidRDefault="00C97D95" w:rsidP="009B6CB3">
            <w:pPr>
              <w:spacing w:before="120" w:after="0" w:line="240" w:lineRule="auto"/>
              <w:jc w:val="center"/>
              <w:rPr>
                <w:rFonts w:ascii="Arial" w:hAnsi="Arial" w:cs="Arial"/>
                <w:b/>
                <w:bCs/>
                <w:color w:val="000000"/>
                <w:sz w:val="20"/>
                <w:szCs w:val="20"/>
              </w:rPr>
            </w:pPr>
            <w:r w:rsidRPr="009B6CB3">
              <w:rPr>
                <w:rFonts w:ascii="Arial" w:hAnsi="Arial" w:cs="Arial"/>
                <w:b/>
                <w:bCs/>
                <w:color w:val="000000"/>
                <w:sz w:val="20"/>
                <w:szCs w:val="20"/>
                <w:shd w:val="clear" w:color="auto" w:fill="FFFFFF"/>
              </w:rPr>
              <w:t>Prestation par semaine</w:t>
            </w:r>
          </w:p>
        </w:tc>
      </w:tr>
      <w:tr w:rsidR="00C97D95" w:rsidRPr="009B6CB3" w14:paraId="5A6334FC" w14:textId="77777777" w:rsidTr="009B6CB3">
        <w:tc>
          <w:tcPr>
            <w:tcW w:w="963" w:type="dxa"/>
            <w:vAlign w:val="center"/>
          </w:tcPr>
          <w:p w14:paraId="2064DEF1" w14:textId="2AF492C5"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1</w:t>
            </w:r>
          </w:p>
        </w:tc>
        <w:tc>
          <w:tcPr>
            <w:tcW w:w="4561" w:type="dxa"/>
          </w:tcPr>
          <w:p w14:paraId="58C98E07" w14:textId="61D0FD94" w:rsidR="00C97D95" w:rsidRPr="009B6CB3" w:rsidRDefault="00C97D95" w:rsidP="00C97D95">
            <w:pPr>
              <w:spacing w:before="120" w:after="0" w:line="240" w:lineRule="auto"/>
              <w:jc w:val="both"/>
              <w:rPr>
                <w:rFonts w:ascii="Arial" w:hAnsi="Arial" w:cs="Arial"/>
                <w:color w:val="000000"/>
                <w:sz w:val="20"/>
                <w:szCs w:val="20"/>
              </w:rPr>
            </w:pPr>
            <w:r w:rsidRPr="009B6CB3">
              <w:rPr>
                <w:rFonts w:ascii="Arial" w:hAnsi="Arial" w:cs="Arial"/>
                <w:color w:val="000000"/>
                <w:sz w:val="20"/>
                <w:szCs w:val="20"/>
                <w:shd w:val="clear" w:color="auto" w:fill="FFFFFF"/>
              </w:rPr>
              <w:t>Formation au profit des chauffeurs de taxis et du transport publi</w:t>
            </w:r>
            <w:r w:rsidRPr="009B6CB3">
              <w:rPr>
                <w:rFonts w:ascii="Arial" w:hAnsi="Arial" w:cs="Arial"/>
                <w:color w:val="000000"/>
                <w:sz w:val="20"/>
                <w:szCs w:val="20"/>
                <w:shd w:val="clear" w:color="auto" w:fill="FFFFFF"/>
              </w:rPr>
              <w:t>c</w:t>
            </w:r>
          </w:p>
        </w:tc>
        <w:tc>
          <w:tcPr>
            <w:tcW w:w="1985" w:type="dxa"/>
            <w:vAlign w:val="center"/>
          </w:tcPr>
          <w:p w14:paraId="475A9183" w14:textId="5CF6D20D"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Une semaine</w:t>
            </w:r>
          </w:p>
        </w:tc>
        <w:tc>
          <w:tcPr>
            <w:tcW w:w="1834" w:type="dxa"/>
            <w:vAlign w:val="center"/>
          </w:tcPr>
          <w:p w14:paraId="788D28CD" w14:textId="71ECE645"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100 Dinars</w:t>
            </w:r>
          </w:p>
        </w:tc>
      </w:tr>
      <w:tr w:rsidR="00C97D95" w:rsidRPr="009B6CB3" w14:paraId="4DC91E01" w14:textId="77777777" w:rsidTr="009B6CB3">
        <w:tc>
          <w:tcPr>
            <w:tcW w:w="963" w:type="dxa"/>
            <w:vAlign w:val="center"/>
          </w:tcPr>
          <w:p w14:paraId="6BD5D2C3" w14:textId="03AF66A3"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2</w:t>
            </w:r>
          </w:p>
        </w:tc>
        <w:tc>
          <w:tcPr>
            <w:tcW w:w="4561" w:type="dxa"/>
          </w:tcPr>
          <w:p w14:paraId="050363A7" w14:textId="00591D7C" w:rsidR="00C97D95" w:rsidRPr="009B6CB3" w:rsidRDefault="00C97D95" w:rsidP="00C97D95">
            <w:pPr>
              <w:spacing w:before="120" w:after="0" w:line="240" w:lineRule="auto"/>
              <w:jc w:val="both"/>
              <w:rPr>
                <w:rFonts w:ascii="Arial" w:hAnsi="Arial" w:cs="Arial"/>
                <w:color w:val="000000"/>
                <w:sz w:val="20"/>
                <w:szCs w:val="20"/>
                <w:shd w:val="clear" w:color="auto" w:fill="FFFFFF"/>
              </w:rPr>
            </w:pPr>
            <w:r w:rsidRPr="009B6CB3">
              <w:rPr>
                <w:rFonts w:ascii="Arial" w:hAnsi="Arial" w:cs="Arial"/>
                <w:color w:val="000000"/>
                <w:sz w:val="20"/>
                <w:szCs w:val="20"/>
                <w:shd w:val="clear" w:color="auto" w:fill="FFFFFF"/>
              </w:rPr>
              <w:t>Formation au profit des membres des équipes de sécurité des établissements</w:t>
            </w:r>
          </w:p>
        </w:tc>
        <w:tc>
          <w:tcPr>
            <w:tcW w:w="1985" w:type="dxa"/>
            <w:vAlign w:val="center"/>
          </w:tcPr>
          <w:p w14:paraId="6E12A4DA" w14:textId="552F574E"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Une semaine</w:t>
            </w:r>
          </w:p>
        </w:tc>
        <w:tc>
          <w:tcPr>
            <w:tcW w:w="1834" w:type="dxa"/>
            <w:vAlign w:val="center"/>
          </w:tcPr>
          <w:p w14:paraId="5C4B3F52" w14:textId="3CC463A4"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300 Dinars</w:t>
            </w:r>
          </w:p>
        </w:tc>
      </w:tr>
      <w:tr w:rsidR="00C97D95" w:rsidRPr="009B6CB3" w14:paraId="58C09E35" w14:textId="77777777" w:rsidTr="009B6CB3">
        <w:tc>
          <w:tcPr>
            <w:tcW w:w="963" w:type="dxa"/>
            <w:vAlign w:val="center"/>
          </w:tcPr>
          <w:p w14:paraId="4EAA9C59" w14:textId="7B01313C"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3</w:t>
            </w:r>
          </w:p>
        </w:tc>
        <w:tc>
          <w:tcPr>
            <w:tcW w:w="4561" w:type="dxa"/>
          </w:tcPr>
          <w:p w14:paraId="023CCFE3" w14:textId="66B882C2" w:rsidR="00C97D95" w:rsidRPr="009B6CB3" w:rsidRDefault="00C97D95" w:rsidP="00C97D95">
            <w:pPr>
              <w:spacing w:before="120" w:after="0" w:line="240" w:lineRule="auto"/>
              <w:jc w:val="both"/>
              <w:rPr>
                <w:rFonts w:ascii="Arial" w:hAnsi="Arial" w:cs="Arial"/>
                <w:color w:val="000000"/>
                <w:sz w:val="20"/>
                <w:szCs w:val="20"/>
              </w:rPr>
            </w:pPr>
            <w:r w:rsidRPr="009B6CB3">
              <w:rPr>
                <w:rFonts w:ascii="Arial" w:hAnsi="Arial" w:cs="Arial"/>
                <w:color w:val="000000"/>
                <w:sz w:val="20"/>
                <w:szCs w:val="20"/>
                <w:shd w:val="clear" w:color="auto" w:fill="FFFFFF"/>
              </w:rPr>
              <w:t xml:space="preserve">Formation en secourisme </w:t>
            </w:r>
          </w:p>
        </w:tc>
        <w:tc>
          <w:tcPr>
            <w:tcW w:w="1985" w:type="dxa"/>
            <w:vAlign w:val="center"/>
          </w:tcPr>
          <w:p w14:paraId="71FFEADD" w14:textId="6C9606A4"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Une semaine</w:t>
            </w:r>
          </w:p>
        </w:tc>
        <w:tc>
          <w:tcPr>
            <w:tcW w:w="1834" w:type="dxa"/>
            <w:vAlign w:val="center"/>
          </w:tcPr>
          <w:p w14:paraId="01E2115C" w14:textId="5289B651"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240 Dinars</w:t>
            </w:r>
          </w:p>
        </w:tc>
      </w:tr>
      <w:tr w:rsidR="00C97D95" w:rsidRPr="009B6CB3" w14:paraId="3B058FC8" w14:textId="77777777" w:rsidTr="009B6CB3">
        <w:tc>
          <w:tcPr>
            <w:tcW w:w="963" w:type="dxa"/>
            <w:vAlign w:val="center"/>
          </w:tcPr>
          <w:p w14:paraId="70824267" w14:textId="77CAC993"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4</w:t>
            </w:r>
          </w:p>
        </w:tc>
        <w:tc>
          <w:tcPr>
            <w:tcW w:w="4561" w:type="dxa"/>
          </w:tcPr>
          <w:p w14:paraId="503A5085" w14:textId="0E0B2945" w:rsidR="00C97D95" w:rsidRPr="009B6CB3" w:rsidRDefault="00C97D95" w:rsidP="00C97D95">
            <w:pPr>
              <w:spacing w:before="120" w:after="0" w:line="240" w:lineRule="auto"/>
              <w:jc w:val="both"/>
              <w:rPr>
                <w:rFonts w:ascii="Arial" w:hAnsi="Arial" w:cs="Arial"/>
                <w:color w:val="000000"/>
                <w:sz w:val="20"/>
                <w:szCs w:val="20"/>
              </w:rPr>
            </w:pPr>
            <w:r w:rsidRPr="009B6CB3">
              <w:rPr>
                <w:rFonts w:ascii="Arial" w:hAnsi="Arial" w:cs="Arial"/>
                <w:color w:val="000000"/>
                <w:sz w:val="20"/>
                <w:szCs w:val="20"/>
                <w:shd w:val="clear" w:color="auto" w:fill="FFFFFF"/>
              </w:rPr>
              <w:t xml:space="preserve">Formation au profit des maîtres-nageurs </w:t>
            </w:r>
          </w:p>
        </w:tc>
        <w:tc>
          <w:tcPr>
            <w:tcW w:w="1985" w:type="dxa"/>
            <w:vAlign w:val="center"/>
          </w:tcPr>
          <w:p w14:paraId="682FD5C1" w14:textId="20DB69D1"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Une semaine</w:t>
            </w:r>
          </w:p>
        </w:tc>
        <w:tc>
          <w:tcPr>
            <w:tcW w:w="1834" w:type="dxa"/>
            <w:vAlign w:val="center"/>
          </w:tcPr>
          <w:p w14:paraId="0E284C58" w14:textId="1C77290E"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400 Dinars</w:t>
            </w:r>
          </w:p>
        </w:tc>
      </w:tr>
      <w:tr w:rsidR="00C97D95" w:rsidRPr="009B6CB3" w14:paraId="43A162F7" w14:textId="77777777" w:rsidTr="009B6CB3">
        <w:tc>
          <w:tcPr>
            <w:tcW w:w="963" w:type="dxa"/>
            <w:vAlign w:val="center"/>
          </w:tcPr>
          <w:p w14:paraId="5F69ADE4" w14:textId="39A3F321"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5</w:t>
            </w:r>
          </w:p>
        </w:tc>
        <w:tc>
          <w:tcPr>
            <w:tcW w:w="4561" w:type="dxa"/>
          </w:tcPr>
          <w:p w14:paraId="7440F38B" w14:textId="0928E3F7" w:rsidR="00C97D95" w:rsidRPr="009B6CB3" w:rsidRDefault="00C97D95" w:rsidP="00C97D95">
            <w:pPr>
              <w:spacing w:before="120" w:after="0" w:line="240" w:lineRule="auto"/>
              <w:jc w:val="both"/>
              <w:rPr>
                <w:rFonts w:ascii="Arial" w:hAnsi="Arial" w:cs="Arial"/>
                <w:color w:val="000000"/>
                <w:sz w:val="20"/>
                <w:szCs w:val="20"/>
              </w:rPr>
            </w:pPr>
            <w:r w:rsidRPr="009B6CB3">
              <w:rPr>
                <w:rFonts w:ascii="Arial" w:hAnsi="Arial" w:cs="Arial"/>
                <w:color w:val="000000"/>
                <w:sz w:val="20"/>
                <w:szCs w:val="20"/>
                <w:shd w:val="clear" w:color="auto" w:fill="FFFFFF"/>
              </w:rPr>
              <w:t xml:space="preserve">Formation en prévention 1er degré </w:t>
            </w:r>
          </w:p>
        </w:tc>
        <w:tc>
          <w:tcPr>
            <w:tcW w:w="1985" w:type="dxa"/>
            <w:vAlign w:val="center"/>
          </w:tcPr>
          <w:p w14:paraId="7ACC1507" w14:textId="2D858B9F"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Deux semaines</w:t>
            </w:r>
          </w:p>
        </w:tc>
        <w:tc>
          <w:tcPr>
            <w:tcW w:w="1834" w:type="dxa"/>
            <w:vAlign w:val="center"/>
          </w:tcPr>
          <w:p w14:paraId="024F9F5D" w14:textId="62C36AF3"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600 Dinars</w:t>
            </w:r>
          </w:p>
        </w:tc>
      </w:tr>
      <w:tr w:rsidR="00C97D95" w:rsidRPr="009B6CB3" w14:paraId="085B8367" w14:textId="77777777" w:rsidTr="009B6CB3">
        <w:tc>
          <w:tcPr>
            <w:tcW w:w="963" w:type="dxa"/>
            <w:vAlign w:val="center"/>
          </w:tcPr>
          <w:p w14:paraId="215E6FB5" w14:textId="61B31406"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6</w:t>
            </w:r>
          </w:p>
        </w:tc>
        <w:tc>
          <w:tcPr>
            <w:tcW w:w="4561" w:type="dxa"/>
          </w:tcPr>
          <w:p w14:paraId="3EF0324B" w14:textId="6016E400" w:rsidR="00C97D95" w:rsidRPr="009B6CB3" w:rsidRDefault="00C97D95" w:rsidP="00C97D95">
            <w:pPr>
              <w:spacing w:before="120" w:after="0" w:line="240" w:lineRule="auto"/>
              <w:jc w:val="both"/>
              <w:rPr>
                <w:rFonts w:ascii="Arial" w:hAnsi="Arial" w:cs="Arial"/>
                <w:color w:val="000000"/>
                <w:sz w:val="20"/>
                <w:szCs w:val="20"/>
              </w:rPr>
            </w:pPr>
            <w:r w:rsidRPr="009B6CB3">
              <w:rPr>
                <w:rFonts w:ascii="Arial" w:hAnsi="Arial" w:cs="Arial"/>
                <w:color w:val="000000"/>
                <w:sz w:val="20"/>
                <w:szCs w:val="20"/>
                <w:shd w:val="clear" w:color="auto" w:fill="FFFFFF"/>
              </w:rPr>
              <w:t xml:space="preserve">Formation en prévention 2ème degré </w:t>
            </w:r>
          </w:p>
        </w:tc>
        <w:tc>
          <w:tcPr>
            <w:tcW w:w="1985" w:type="dxa"/>
            <w:vAlign w:val="center"/>
          </w:tcPr>
          <w:p w14:paraId="1FC64249" w14:textId="774A240E"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Trois semaines</w:t>
            </w:r>
          </w:p>
        </w:tc>
        <w:tc>
          <w:tcPr>
            <w:tcW w:w="1834" w:type="dxa"/>
            <w:vAlign w:val="center"/>
          </w:tcPr>
          <w:p w14:paraId="13E9B899" w14:textId="5EEA371B"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600 Dinars</w:t>
            </w:r>
          </w:p>
        </w:tc>
      </w:tr>
      <w:tr w:rsidR="00C97D95" w:rsidRPr="009B6CB3" w14:paraId="6549DCB8" w14:textId="77777777" w:rsidTr="009B6CB3">
        <w:tc>
          <w:tcPr>
            <w:tcW w:w="963" w:type="dxa"/>
            <w:vAlign w:val="center"/>
          </w:tcPr>
          <w:p w14:paraId="39CCB446" w14:textId="2E141E9F"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7</w:t>
            </w:r>
          </w:p>
        </w:tc>
        <w:tc>
          <w:tcPr>
            <w:tcW w:w="4561" w:type="dxa"/>
          </w:tcPr>
          <w:p w14:paraId="7D2CC18F" w14:textId="68BBFAE5" w:rsidR="00C97D95" w:rsidRPr="009B6CB3" w:rsidRDefault="00C97D95" w:rsidP="00C97D95">
            <w:pPr>
              <w:spacing w:before="120" w:after="0" w:line="240" w:lineRule="auto"/>
              <w:jc w:val="both"/>
              <w:rPr>
                <w:rFonts w:ascii="Arial" w:hAnsi="Arial" w:cs="Arial"/>
                <w:color w:val="000000"/>
                <w:sz w:val="20"/>
                <w:szCs w:val="20"/>
              </w:rPr>
            </w:pPr>
            <w:r w:rsidRPr="009B6CB3">
              <w:rPr>
                <w:rFonts w:ascii="Arial" w:hAnsi="Arial" w:cs="Arial"/>
                <w:color w:val="000000"/>
                <w:sz w:val="20"/>
                <w:szCs w:val="20"/>
                <w:shd w:val="clear" w:color="auto" w:fill="FFFFFF"/>
              </w:rPr>
              <w:t xml:space="preserve">Formation en feu de navire </w:t>
            </w:r>
          </w:p>
        </w:tc>
        <w:tc>
          <w:tcPr>
            <w:tcW w:w="1985" w:type="dxa"/>
            <w:vAlign w:val="center"/>
          </w:tcPr>
          <w:p w14:paraId="390A8CE0" w14:textId="7256305C"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Une semaine</w:t>
            </w:r>
          </w:p>
        </w:tc>
        <w:tc>
          <w:tcPr>
            <w:tcW w:w="1834" w:type="dxa"/>
            <w:vAlign w:val="center"/>
          </w:tcPr>
          <w:p w14:paraId="64CB4603" w14:textId="68578C8A"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800 Dinars</w:t>
            </w:r>
          </w:p>
        </w:tc>
      </w:tr>
      <w:tr w:rsidR="00C97D95" w:rsidRPr="009B6CB3" w14:paraId="4FD0AA4B" w14:textId="77777777" w:rsidTr="009B6CB3">
        <w:tc>
          <w:tcPr>
            <w:tcW w:w="963" w:type="dxa"/>
            <w:vAlign w:val="center"/>
          </w:tcPr>
          <w:p w14:paraId="5DA573CE" w14:textId="54E77794"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8</w:t>
            </w:r>
          </w:p>
        </w:tc>
        <w:tc>
          <w:tcPr>
            <w:tcW w:w="4561" w:type="dxa"/>
          </w:tcPr>
          <w:p w14:paraId="2F58946E" w14:textId="14D739F0" w:rsidR="00C97D95" w:rsidRPr="009B6CB3" w:rsidRDefault="00C97D95" w:rsidP="00C97D95">
            <w:pPr>
              <w:spacing w:before="120" w:after="0" w:line="240" w:lineRule="auto"/>
              <w:jc w:val="both"/>
              <w:rPr>
                <w:rFonts w:ascii="Arial" w:hAnsi="Arial" w:cs="Arial"/>
                <w:color w:val="000000"/>
                <w:sz w:val="20"/>
                <w:szCs w:val="20"/>
              </w:rPr>
            </w:pPr>
            <w:r w:rsidRPr="009B6CB3">
              <w:rPr>
                <w:rFonts w:ascii="Arial" w:hAnsi="Arial" w:cs="Arial"/>
                <w:color w:val="000000"/>
                <w:sz w:val="20"/>
                <w:szCs w:val="20"/>
                <w:shd w:val="clear" w:color="auto" w:fill="FFFFFF"/>
              </w:rPr>
              <w:t xml:space="preserve">Formation en feu d’hydrocarbure </w:t>
            </w:r>
          </w:p>
        </w:tc>
        <w:tc>
          <w:tcPr>
            <w:tcW w:w="1985" w:type="dxa"/>
            <w:vAlign w:val="center"/>
          </w:tcPr>
          <w:p w14:paraId="74431DB2" w14:textId="6F8A1C40"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Une semaine</w:t>
            </w:r>
          </w:p>
        </w:tc>
        <w:tc>
          <w:tcPr>
            <w:tcW w:w="1834" w:type="dxa"/>
            <w:vAlign w:val="center"/>
          </w:tcPr>
          <w:p w14:paraId="4DD7186B" w14:textId="0C53D40D"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1200 Dinars</w:t>
            </w:r>
          </w:p>
        </w:tc>
      </w:tr>
      <w:tr w:rsidR="00C97D95" w:rsidRPr="009B6CB3" w14:paraId="23E3340A" w14:textId="77777777" w:rsidTr="009B6CB3">
        <w:tc>
          <w:tcPr>
            <w:tcW w:w="963" w:type="dxa"/>
            <w:vAlign w:val="center"/>
          </w:tcPr>
          <w:p w14:paraId="1321EEE4" w14:textId="4EE33CFC" w:rsidR="00C97D95" w:rsidRPr="009B6CB3" w:rsidRDefault="00C97D95"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rPr>
              <w:t>9</w:t>
            </w:r>
          </w:p>
        </w:tc>
        <w:tc>
          <w:tcPr>
            <w:tcW w:w="4561" w:type="dxa"/>
          </w:tcPr>
          <w:p w14:paraId="17D66D08" w14:textId="1659618C" w:rsidR="00C97D95" w:rsidRPr="009B6CB3" w:rsidRDefault="00C97D95" w:rsidP="00C97D95">
            <w:pPr>
              <w:spacing w:before="120" w:after="0" w:line="240" w:lineRule="auto"/>
              <w:jc w:val="both"/>
              <w:rPr>
                <w:rFonts w:ascii="Arial" w:hAnsi="Arial" w:cs="Arial"/>
                <w:color w:val="000000"/>
                <w:sz w:val="20"/>
                <w:szCs w:val="20"/>
              </w:rPr>
            </w:pPr>
            <w:r w:rsidRPr="009B6CB3">
              <w:rPr>
                <w:rFonts w:ascii="Arial" w:hAnsi="Arial" w:cs="Arial"/>
                <w:color w:val="000000"/>
                <w:sz w:val="20"/>
                <w:szCs w:val="20"/>
                <w:shd w:val="clear" w:color="auto" w:fill="FFFFFF"/>
              </w:rPr>
              <w:t xml:space="preserve">Formation de formateur en secourisme </w:t>
            </w:r>
          </w:p>
        </w:tc>
        <w:tc>
          <w:tcPr>
            <w:tcW w:w="1985" w:type="dxa"/>
            <w:vAlign w:val="center"/>
          </w:tcPr>
          <w:p w14:paraId="18219B55" w14:textId="5056FD46"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Une semaine</w:t>
            </w:r>
          </w:p>
        </w:tc>
        <w:tc>
          <w:tcPr>
            <w:tcW w:w="1834" w:type="dxa"/>
            <w:vAlign w:val="center"/>
          </w:tcPr>
          <w:p w14:paraId="5C50D409" w14:textId="343F4F68" w:rsidR="00C97D95" w:rsidRPr="009B6CB3" w:rsidRDefault="009B6CB3" w:rsidP="009B6CB3">
            <w:pPr>
              <w:spacing w:before="120" w:after="0" w:line="240" w:lineRule="auto"/>
              <w:jc w:val="center"/>
              <w:rPr>
                <w:rFonts w:ascii="Arial" w:hAnsi="Arial" w:cs="Arial"/>
                <w:color w:val="000000"/>
                <w:sz w:val="20"/>
                <w:szCs w:val="20"/>
              </w:rPr>
            </w:pPr>
            <w:r w:rsidRPr="009B6CB3">
              <w:rPr>
                <w:rFonts w:ascii="Arial" w:hAnsi="Arial" w:cs="Arial"/>
                <w:color w:val="000000"/>
                <w:sz w:val="20"/>
                <w:szCs w:val="20"/>
                <w:shd w:val="clear" w:color="auto" w:fill="FFFFFF"/>
              </w:rPr>
              <w:t>600 Dinars</w:t>
            </w:r>
          </w:p>
        </w:tc>
      </w:tr>
    </w:tbl>
    <w:p w14:paraId="14B5ADFC" w14:textId="77777777" w:rsidR="009B6CB3" w:rsidRPr="009B6CB3" w:rsidRDefault="0052428C" w:rsidP="009B6CB3">
      <w:pPr>
        <w:spacing w:before="120" w:after="0" w:line="240" w:lineRule="auto"/>
        <w:ind w:left="283"/>
        <w:jc w:val="both"/>
        <w:rPr>
          <w:rFonts w:ascii="Arial" w:hAnsi="Arial" w:cs="Arial"/>
          <w:color w:val="000000"/>
          <w:sz w:val="20"/>
          <w:szCs w:val="20"/>
        </w:rPr>
      </w:pPr>
      <w:r w:rsidRPr="009B6CB3">
        <w:rPr>
          <w:rFonts w:ascii="Arial" w:hAnsi="Arial" w:cs="Arial"/>
          <w:color w:val="000000"/>
          <w:sz w:val="20"/>
          <w:szCs w:val="20"/>
        </w:rPr>
        <w:br/>
      </w:r>
      <w:r w:rsidRPr="009B6CB3">
        <w:rPr>
          <w:rFonts w:ascii="Arial" w:hAnsi="Arial" w:cs="Arial"/>
          <w:color w:val="000000"/>
          <w:sz w:val="20"/>
          <w:szCs w:val="20"/>
          <w:shd w:val="clear" w:color="auto" w:fill="FFFFFF"/>
        </w:rPr>
        <w:t>Sont exclus de ces redevances, les frais de transport, d’hébergement et de nourriture des stagiaires, les redevances de recyclage sont réduites de 25% du montant des redevances de formation susvisées.</w:t>
      </w:r>
    </w:p>
    <w:p w14:paraId="2D505D52" w14:textId="77777777" w:rsidR="009B6CB3" w:rsidRPr="009B6CB3" w:rsidRDefault="0052428C" w:rsidP="009B6CB3">
      <w:pPr>
        <w:spacing w:before="120" w:after="0" w:line="240" w:lineRule="auto"/>
        <w:ind w:left="283"/>
        <w:jc w:val="center"/>
        <w:rPr>
          <w:rFonts w:ascii="Arial" w:hAnsi="Arial" w:cs="Arial"/>
          <w:b/>
          <w:bCs/>
          <w:color w:val="000000"/>
          <w:sz w:val="20"/>
          <w:szCs w:val="20"/>
        </w:rPr>
      </w:pPr>
      <w:r w:rsidRPr="009B6CB3">
        <w:rPr>
          <w:rFonts w:ascii="Arial" w:hAnsi="Arial" w:cs="Arial"/>
          <w:b/>
          <w:bCs/>
          <w:color w:val="000000"/>
          <w:sz w:val="20"/>
          <w:szCs w:val="20"/>
          <w:shd w:val="clear" w:color="auto" w:fill="FFFFFF"/>
        </w:rPr>
        <w:t>CHAPITRE III</w:t>
      </w:r>
      <w:r w:rsidR="009B6CB3" w:rsidRPr="009B6CB3">
        <w:rPr>
          <w:rFonts w:ascii="Arial" w:hAnsi="Arial" w:cs="Arial"/>
          <w:b/>
          <w:bCs/>
          <w:color w:val="000000"/>
          <w:sz w:val="20"/>
          <w:szCs w:val="20"/>
        </w:rPr>
        <w:t xml:space="preserve"> – </w:t>
      </w:r>
      <w:r w:rsidRPr="009B6CB3">
        <w:rPr>
          <w:rFonts w:ascii="Arial" w:hAnsi="Arial" w:cs="Arial"/>
          <w:b/>
          <w:bCs/>
          <w:color w:val="000000"/>
          <w:sz w:val="20"/>
          <w:szCs w:val="20"/>
          <w:shd w:val="clear" w:color="auto" w:fill="FFFFFF"/>
        </w:rPr>
        <w:t>Interventions et opérations payantes</w:t>
      </w:r>
    </w:p>
    <w:p w14:paraId="0F3F2837" w14:textId="038EF03D" w:rsidR="009B6CB3" w:rsidRPr="009B6CB3" w:rsidRDefault="0052428C" w:rsidP="009B6CB3">
      <w:pPr>
        <w:spacing w:before="120" w:after="0" w:line="240" w:lineRule="auto"/>
        <w:ind w:left="283"/>
        <w:jc w:val="both"/>
        <w:rPr>
          <w:rFonts w:ascii="Arial" w:hAnsi="Arial" w:cs="Arial"/>
          <w:color w:val="000000"/>
          <w:sz w:val="20"/>
          <w:szCs w:val="20"/>
          <w:shd w:val="clear" w:color="auto" w:fill="FFFFFF"/>
        </w:rPr>
      </w:pPr>
      <w:r w:rsidRPr="009B6CB3">
        <w:rPr>
          <w:rFonts w:ascii="Arial" w:hAnsi="Arial" w:cs="Arial"/>
          <w:b/>
          <w:bCs/>
          <w:i/>
          <w:iCs/>
          <w:color w:val="000000"/>
          <w:sz w:val="20"/>
          <w:szCs w:val="20"/>
          <w:shd w:val="clear" w:color="auto" w:fill="FFFFFF"/>
        </w:rPr>
        <w:t xml:space="preserve">Art. 5 </w:t>
      </w:r>
      <w:r w:rsidR="009B6CB3" w:rsidRPr="009B6CB3">
        <w:rPr>
          <w:rFonts w:ascii="Arial" w:hAnsi="Arial" w:cs="Arial"/>
          <w:b/>
          <w:bCs/>
          <w:i/>
          <w:iCs/>
          <w:color w:val="000000"/>
          <w:sz w:val="20"/>
          <w:szCs w:val="20"/>
          <w:shd w:val="clear" w:color="auto" w:fill="FFFFFF"/>
        </w:rPr>
        <w:t>–</w:t>
      </w:r>
      <w:r w:rsidRPr="009B6CB3">
        <w:rPr>
          <w:rFonts w:ascii="Arial" w:hAnsi="Arial" w:cs="Arial"/>
          <w:color w:val="000000"/>
          <w:sz w:val="20"/>
          <w:szCs w:val="20"/>
          <w:shd w:val="clear" w:color="auto" w:fill="FFFFFF"/>
        </w:rPr>
        <w:t xml:space="preserve"> Les redevances au titre d’utilisation des moyens et équipements de l’office national de la protection civile dans les interventions et les opérations à caractère non urgent, sont fixées, hors la taxe sur la valeur ajoutée, comme </w:t>
      </w:r>
      <w:r w:rsidR="009B6CB3" w:rsidRPr="009B6CB3">
        <w:rPr>
          <w:rFonts w:ascii="Arial" w:hAnsi="Arial" w:cs="Arial"/>
          <w:color w:val="000000"/>
          <w:sz w:val="20"/>
          <w:szCs w:val="20"/>
          <w:shd w:val="clear" w:color="auto" w:fill="FFFFFF"/>
        </w:rPr>
        <w:t>suit :</w:t>
      </w:r>
    </w:p>
    <w:p w14:paraId="5F50D334" w14:textId="77777777" w:rsidR="009B6CB3" w:rsidRPr="009B6CB3" w:rsidRDefault="0052428C" w:rsidP="009B6CB3">
      <w:pPr>
        <w:pStyle w:val="Paragraphedeliste"/>
        <w:numPr>
          <w:ilvl w:val="0"/>
          <w:numId w:val="48"/>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moyens :</w:t>
      </w:r>
    </w:p>
    <w:p w14:paraId="10E46E5C"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lastRenderedPageBreak/>
        <w:t>Ambulance : 60D</w:t>
      </w:r>
    </w:p>
    <w:p w14:paraId="76BD8155"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Ambulance médicalisée : 100D</w:t>
      </w:r>
    </w:p>
    <w:p w14:paraId="51A89AED"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Véhicule d’extinction : 120D</w:t>
      </w:r>
    </w:p>
    <w:p w14:paraId="69C7A43F"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Camion d’extinction : 200D</w:t>
      </w:r>
    </w:p>
    <w:p w14:paraId="53DAEA98"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Camion de ravitaillement : 400D</w:t>
      </w:r>
    </w:p>
    <w:p w14:paraId="38AC39A1"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Echelle mécanique : 900D</w:t>
      </w:r>
    </w:p>
    <w:p w14:paraId="3E1892CA"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Camion d’incendies d’hydrocarbures : 800D</w:t>
      </w:r>
    </w:p>
    <w:p w14:paraId="457BEC39"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Camion grue : 400D</w:t>
      </w:r>
    </w:p>
    <w:p w14:paraId="5B95ABA3"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Embarcation de sauvetage : 120D</w:t>
      </w:r>
    </w:p>
    <w:p w14:paraId="7A24F65D"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Camion de secours routiers : 300D</w:t>
      </w:r>
    </w:p>
    <w:p w14:paraId="37813539"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Camion de transport : 200D</w:t>
      </w:r>
    </w:p>
    <w:p w14:paraId="55471AB7"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Voiture de transport : 60D</w:t>
      </w:r>
    </w:p>
    <w:p w14:paraId="07116B68" w14:textId="26A3AD38" w:rsidR="009B6CB3" w:rsidRPr="009B6CB3" w:rsidRDefault="0052428C" w:rsidP="009B6CB3">
      <w:pPr>
        <w:pStyle w:val="Paragraphedeliste"/>
        <w:numPr>
          <w:ilvl w:val="0"/>
          <w:numId w:val="48"/>
        </w:numPr>
        <w:spacing w:before="120" w:after="0" w:line="240" w:lineRule="auto"/>
        <w:ind w:left="927"/>
        <w:jc w:val="both"/>
        <w:rPr>
          <w:rFonts w:ascii="Arial" w:hAnsi="Arial" w:cs="Arial"/>
          <w:color w:val="000000"/>
          <w:sz w:val="20"/>
          <w:szCs w:val="20"/>
        </w:rPr>
      </w:pPr>
      <w:r w:rsidRPr="009B6CB3">
        <w:rPr>
          <w:rFonts w:ascii="Arial" w:hAnsi="Arial" w:cs="Arial"/>
          <w:color w:val="000000"/>
          <w:sz w:val="20"/>
          <w:szCs w:val="20"/>
          <w:shd w:val="clear" w:color="auto" w:fill="FFFFFF"/>
        </w:rPr>
        <w:t>Les équipements :</w:t>
      </w:r>
    </w:p>
    <w:p w14:paraId="5FC31C8D"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Motopompe : 120D</w:t>
      </w:r>
    </w:p>
    <w:p w14:paraId="443852BC" w14:textId="77777777" w:rsidR="009B6CB3" w:rsidRPr="009B6CB3" w:rsidRDefault="0052428C" w:rsidP="009B6CB3">
      <w:pPr>
        <w:pStyle w:val="Paragraphedeliste"/>
        <w:numPr>
          <w:ilvl w:val="0"/>
          <w:numId w:val="49"/>
        </w:numPr>
        <w:spacing w:before="120" w:after="0" w:line="240" w:lineRule="auto"/>
        <w:ind w:left="1267"/>
        <w:jc w:val="both"/>
        <w:rPr>
          <w:rFonts w:ascii="Arial" w:hAnsi="Arial" w:cs="Arial"/>
          <w:color w:val="000000"/>
          <w:sz w:val="20"/>
          <w:szCs w:val="20"/>
        </w:rPr>
      </w:pPr>
      <w:r w:rsidRPr="009B6CB3">
        <w:rPr>
          <w:rFonts w:ascii="Arial" w:hAnsi="Arial" w:cs="Arial"/>
          <w:color w:val="000000"/>
          <w:sz w:val="20"/>
          <w:szCs w:val="20"/>
          <w:shd w:val="clear" w:color="auto" w:fill="FFFFFF"/>
        </w:rPr>
        <w:t>Equipements divers (d’éclairage, de coupure, levage, etc…) 40D.</w:t>
      </w:r>
    </w:p>
    <w:p w14:paraId="1A57E2FE" w14:textId="1471127B" w:rsidR="009B6CB3" w:rsidRPr="009B6CB3" w:rsidRDefault="0052428C" w:rsidP="009B6CB3">
      <w:pPr>
        <w:spacing w:before="120" w:after="0" w:line="240" w:lineRule="auto"/>
        <w:ind w:left="283"/>
        <w:jc w:val="both"/>
        <w:rPr>
          <w:rFonts w:ascii="Arial" w:hAnsi="Arial" w:cs="Arial"/>
          <w:color w:val="000000"/>
          <w:sz w:val="20"/>
          <w:szCs w:val="20"/>
        </w:rPr>
      </w:pPr>
      <w:r w:rsidRPr="009B6CB3">
        <w:rPr>
          <w:rFonts w:ascii="Arial" w:hAnsi="Arial" w:cs="Arial"/>
          <w:color w:val="000000"/>
          <w:sz w:val="20"/>
          <w:szCs w:val="20"/>
          <w:shd w:val="clear" w:color="auto" w:fill="FFFFFF"/>
        </w:rPr>
        <w:t xml:space="preserve">Ces redevances sont considérées par heure ou fraction d’heure d’intervention. La durée d’intervention et d’opération pour les engins est calculée </w:t>
      </w:r>
      <w:r w:rsidR="009B6CB3" w:rsidRPr="009B6CB3">
        <w:rPr>
          <w:rFonts w:ascii="Arial" w:hAnsi="Arial" w:cs="Arial"/>
          <w:color w:val="000000"/>
          <w:sz w:val="20"/>
          <w:szCs w:val="20"/>
          <w:shd w:val="clear" w:color="auto" w:fill="FFFFFF"/>
        </w:rPr>
        <w:t>dès</w:t>
      </w:r>
      <w:r w:rsidRPr="009B6CB3">
        <w:rPr>
          <w:rFonts w:ascii="Arial" w:hAnsi="Arial" w:cs="Arial"/>
          <w:color w:val="000000"/>
          <w:sz w:val="20"/>
          <w:szCs w:val="20"/>
          <w:shd w:val="clear" w:color="auto" w:fill="FFFFFF"/>
        </w:rPr>
        <w:t xml:space="preserve"> l’heure de départ de l’engin du siège de l’unité de la protection civile jusqu’à la fin de l’opération ou de l’intervention. Pour les équipements, ces redevances sont calculées sur la base de la durée effective de travail relatif à l’intervention ou à l’opération.</w:t>
      </w:r>
    </w:p>
    <w:p w14:paraId="6F32DA99" w14:textId="684E131E" w:rsidR="009B6CB3" w:rsidRPr="009B6CB3" w:rsidRDefault="0052428C" w:rsidP="009B6CB3">
      <w:pPr>
        <w:spacing w:before="120" w:after="0" w:line="240" w:lineRule="auto"/>
        <w:ind w:left="283"/>
        <w:jc w:val="both"/>
        <w:rPr>
          <w:rFonts w:ascii="Arial" w:hAnsi="Arial" w:cs="Arial"/>
          <w:color w:val="000000"/>
          <w:sz w:val="20"/>
          <w:szCs w:val="20"/>
          <w:shd w:val="clear" w:color="auto" w:fill="FFFFFF"/>
        </w:rPr>
      </w:pPr>
      <w:r w:rsidRPr="009B6CB3">
        <w:rPr>
          <w:rFonts w:ascii="Arial" w:hAnsi="Arial" w:cs="Arial"/>
          <w:b/>
          <w:bCs/>
          <w:i/>
          <w:iCs/>
          <w:color w:val="000000"/>
          <w:sz w:val="20"/>
          <w:szCs w:val="20"/>
          <w:shd w:val="clear" w:color="auto" w:fill="FFFFFF"/>
        </w:rPr>
        <w:t xml:space="preserve">Art. 6 </w:t>
      </w:r>
      <w:r w:rsidR="009B6CB3" w:rsidRPr="009B6CB3">
        <w:rPr>
          <w:rFonts w:ascii="Arial" w:hAnsi="Arial" w:cs="Arial"/>
          <w:b/>
          <w:bCs/>
          <w:i/>
          <w:iCs/>
          <w:color w:val="000000"/>
          <w:sz w:val="20"/>
          <w:szCs w:val="20"/>
          <w:shd w:val="clear" w:color="auto" w:fill="FFFFFF"/>
        </w:rPr>
        <w:t>–</w:t>
      </w:r>
      <w:r w:rsidRPr="009B6CB3">
        <w:rPr>
          <w:rFonts w:ascii="Arial" w:hAnsi="Arial" w:cs="Arial"/>
          <w:color w:val="000000"/>
          <w:sz w:val="20"/>
          <w:szCs w:val="20"/>
          <w:shd w:val="clear" w:color="auto" w:fill="FFFFFF"/>
        </w:rPr>
        <w:t xml:space="preserve"> La redevance d’intervention de l’équipe de plongée est fixée à 800D par heure ou fraction d’heure de travail effectif lié à l’intervention ou à l’opération hors la taxe sur la valeur ajoutée.</w:t>
      </w:r>
    </w:p>
    <w:p w14:paraId="52E9333A" w14:textId="1B1F9556" w:rsidR="009B6CB3" w:rsidRPr="009B6CB3" w:rsidRDefault="0052428C" w:rsidP="009B6CB3">
      <w:pPr>
        <w:spacing w:before="120" w:after="0" w:line="240" w:lineRule="auto"/>
        <w:ind w:left="283"/>
        <w:jc w:val="both"/>
        <w:rPr>
          <w:rFonts w:ascii="Arial" w:hAnsi="Arial" w:cs="Arial"/>
          <w:color w:val="000000"/>
          <w:sz w:val="20"/>
          <w:szCs w:val="20"/>
          <w:shd w:val="clear" w:color="auto" w:fill="FFFFFF"/>
        </w:rPr>
      </w:pPr>
      <w:r w:rsidRPr="009B6CB3">
        <w:rPr>
          <w:rFonts w:ascii="Arial" w:hAnsi="Arial" w:cs="Arial"/>
          <w:b/>
          <w:bCs/>
          <w:i/>
          <w:iCs/>
          <w:color w:val="000000"/>
          <w:sz w:val="20"/>
          <w:szCs w:val="20"/>
          <w:shd w:val="clear" w:color="auto" w:fill="FFFFFF"/>
        </w:rPr>
        <w:t xml:space="preserve">Art. 7 </w:t>
      </w:r>
      <w:r w:rsidR="009B6CB3" w:rsidRPr="009B6CB3">
        <w:rPr>
          <w:rFonts w:ascii="Arial" w:hAnsi="Arial" w:cs="Arial"/>
          <w:b/>
          <w:bCs/>
          <w:i/>
          <w:iCs/>
          <w:color w:val="000000"/>
          <w:sz w:val="20"/>
          <w:szCs w:val="20"/>
          <w:shd w:val="clear" w:color="auto" w:fill="FFFFFF"/>
        </w:rPr>
        <w:t>–</w:t>
      </w:r>
      <w:r w:rsidRPr="009B6CB3">
        <w:rPr>
          <w:rFonts w:ascii="Arial" w:hAnsi="Arial" w:cs="Arial"/>
          <w:color w:val="000000"/>
          <w:sz w:val="20"/>
          <w:szCs w:val="20"/>
          <w:shd w:val="clear" w:color="auto" w:fill="FFFFFF"/>
        </w:rPr>
        <w:t xml:space="preserve"> Est abrogé, l’arrêté des ministres de l’intérieur et du développement local et des finances du 1er décembre 2003 susvisé.</w:t>
      </w:r>
    </w:p>
    <w:p w14:paraId="209A8CCC" w14:textId="205BC315" w:rsidR="009B6CB3" w:rsidRPr="009B6CB3" w:rsidRDefault="0052428C" w:rsidP="009B6CB3">
      <w:pPr>
        <w:spacing w:before="120" w:after="0" w:line="240" w:lineRule="auto"/>
        <w:ind w:left="283"/>
        <w:jc w:val="both"/>
        <w:rPr>
          <w:rFonts w:ascii="Arial" w:hAnsi="Arial" w:cs="Arial"/>
          <w:color w:val="000000"/>
          <w:sz w:val="20"/>
          <w:szCs w:val="20"/>
          <w:shd w:val="clear" w:color="auto" w:fill="FFFFFF"/>
        </w:rPr>
      </w:pPr>
      <w:r w:rsidRPr="009B6CB3">
        <w:rPr>
          <w:rFonts w:ascii="Arial" w:hAnsi="Arial" w:cs="Arial"/>
          <w:b/>
          <w:bCs/>
          <w:i/>
          <w:iCs/>
          <w:color w:val="000000"/>
          <w:sz w:val="20"/>
          <w:szCs w:val="20"/>
          <w:shd w:val="clear" w:color="auto" w:fill="FFFFFF"/>
        </w:rPr>
        <w:t xml:space="preserve">Art. 8 </w:t>
      </w:r>
      <w:r w:rsidR="009B6CB3" w:rsidRPr="009B6CB3">
        <w:rPr>
          <w:rFonts w:ascii="Arial" w:hAnsi="Arial" w:cs="Arial"/>
          <w:b/>
          <w:bCs/>
          <w:i/>
          <w:iCs/>
          <w:color w:val="000000"/>
          <w:sz w:val="20"/>
          <w:szCs w:val="20"/>
          <w:shd w:val="clear" w:color="auto" w:fill="FFFFFF"/>
        </w:rPr>
        <w:t>–</w:t>
      </w:r>
      <w:r w:rsidRPr="009B6CB3">
        <w:rPr>
          <w:rFonts w:ascii="Arial" w:hAnsi="Arial" w:cs="Arial"/>
          <w:color w:val="000000"/>
          <w:sz w:val="20"/>
          <w:szCs w:val="20"/>
          <w:shd w:val="clear" w:color="auto" w:fill="FFFFFF"/>
        </w:rPr>
        <w:t xml:space="preserve"> Le directeur général de l’office national de la protection civile est chargé de l’exécution du présent arrêté qui sera publié au Journal officiel de la République tunisienne.</w:t>
      </w:r>
    </w:p>
    <w:p w14:paraId="7B819F8E" w14:textId="78A30242" w:rsidR="00D816BB" w:rsidRPr="009B6CB3" w:rsidRDefault="0052428C" w:rsidP="009B6CB3">
      <w:pPr>
        <w:spacing w:before="120" w:after="0" w:line="240" w:lineRule="auto"/>
        <w:ind w:left="283"/>
        <w:jc w:val="both"/>
        <w:rPr>
          <w:rFonts w:ascii="Arial" w:hAnsi="Arial" w:cs="Arial"/>
          <w:b/>
          <w:bCs/>
          <w:color w:val="000000"/>
          <w:sz w:val="20"/>
          <w:szCs w:val="20"/>
        </w:rPr>
      </w:pPr>
      <w:r w:rsidRPr="009B6CB3">
        <w:rPr>
          <w:rFonts w:ascii="Arial" w:hAnsi="Arial" w:cs="Arial"/>
          <w:b/>
          <w:bCs/>
          <w:color w:val="000000"/>
          <w:sz w:val="20"/>
          <w:szCs w:val="20"/>
          <w:shd w:val="clear" w:color="auto" w:fill="FFFFFF"/>
        </w:rPr>
        <w:t>Tunis, le 14 août 2020.</w:t>
      </w:r>
    </w:p>
    <w:sectPr w:rsidR="00D816BB" w:rsidRPr="009B6CB3"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4F485" w14:textId="77777777" w:rsidR="0005656B" w:rsidRDefault="0005656B" w:rsidP="008F3F2D">
      <w:r>
        <w:separator/>
      </w:r>
    </w:p>
  </w:endnote>
  <w:endnote w:type="continuationSeparator" w:id="0">
    <w:p w14:paraId="7B339922" w14:textId="77777777" w:rsidR="0005656B" w:rsidRDefault="0005656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9C1E4F" w:rsidRPr="00D55CDF" w:rsidRDefault="009C1E4F">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9C1E4F" w:rsidRPr="00A00644" w:rsidRDefault="009C1E4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9C1E4F" w:rsidRDefault="009C1E4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9C1E4F" w:rsidRDefault="009C1E4F">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9C1E4F" w:rsidRPr="00A00644" w:rsidRDefault="009C1E4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83C2D" w14:textId="77777777" w:rsidR="0005656B" w:rsidRDefault="0005656B" w:rsidP="008F3F2D">
      <w:r>
        <w:separator/>
      </w:r>
    </w:p>
  </w:footnote>
  <w:footnote w:type="continuationSeparator" w:id="0">
    <w:p w14:paraId="46327D64" w14:textId="77777777" w:rsidR="0005656B" w:rsidRDefault="0005656B"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9C1E4F" w:rsidRDefault="009C1E4F">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9C1E4F" w:rsidRDefault="009C1E4F">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9C1E4F" w:rsidRDefault="009C1E4F" w:rsidP="0097472C">
                          <w:pPr>
                            <w:spacing w:after="0" w:line="240" w:lineRule="auto"/>
                            <w:ind w:left="567"/>
                            <w:rPr>
                              <w:rFonts w:ascii="Arial" w:eastAsia="Times New Roman" w:hAnsi="Arial" w:cs="Times New Roman"/>
                              <w:sz w:val="24"/>
                              <w:szCs w:val="24"/>
                            </w:rPr>
                          </w:pPr>
                        </w:p>
                        <w:p w14:paraId="0FF1D870" w14:textId="77777777" w:rsidR="009C1E4F" w:rsidRPr="005F7BF4" w:rsidRDefault="009C1E4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9C1E4F" w:rsidRPr="005F7BF4" w:rsidRDefault="009C1E4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2EEB0F06" w:rsidR="009C1E4F" w:rsidRDefault="009C1E4F">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2339DB52" w:rsidR="009C1E4F" w:rsidRDefault="009C1E4F">
                          <w:pPr>
                            <w:rPr>
                              <w:color w:val="FFFFFF" w:themeColor="background1"/>
                              <w14:textFill>
                                <w14:noFill/>
                              </w14:textFill>
                            </w:rPr>
                          </w:pPr>
                          <w:r>
                            <w:rPr>
                              <w:noProof/>
                            </w:rPr>
                            <w:drawing>
                              <wp:inline distT="0" distB="0" distL="0" distR="0" wp14:anchorId="3501D2DC" wp14:editId="2DBAE0BF">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9C1E4F" w:rsidRPr="00C765D6" w:rsidRDefault="009C1E4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2339DB52" w:rsidR="00D82E62" w:rsidRDefault="00D82E62">
                    <w:pPr>
                      <w:rPr>
                        <w:color w:val="FFFFFF" w:themeColor="background1"/>
                        <w14:textFill>
                          <w14:noFill/>
                        </w14:textFill>
                      </w:rPr>
                    </w:pPr>
                    <w:r>
                      <w:rPr>
                        <w:noProof/>
                      </w:rPr>
                      <w:drawing>
                        <wp:inline distT="0" distB="0" distL="0" distR="0" wp14:anchorId="3501D2DC" wp14:editId="2DBAE0BF">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7C89D0A3">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9C1E4F" w:rsidRDefault="009C1E4F" w:rsidP="002B1245">
                          <w:pPr>
                            <w:spacing w:after="0" w:line="20" w:lineRule="atLeast"/>
                            <w:ind w:left="567"/>
                            <w:jc w:val="right"/>
                            <w:rPr>
                              <w:rFonts w:ascii="Arial" w:eastAsia="Times New Roman" w:hAnsi="Arial" w:cs="Arial"/>
                              <w:sz w:val="24"/>
                              <w:szCs w:val="20"/>
                              <w:lang w:eastAsia="en-US"/>
                            </w:rPr>
                          </w:pPr>
                        </w:p>
                        <w:p w14:paraId="1AB74112" w14:textId="67010738" w:rsidR="009C1E4F" w:rsidRPr="00317C84" w:rsidRDefault="009C1E4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9C1E4F" w:rsidRPr="00317C84" w:rsidRDefault="009C1E4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9C1E4F" w:rsidRPr="00D55CDF" w:rsidRDefault="009C1E4F"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79C195B"/>
    <w:multiLevelType w:val="hybridMultilevel"/>
    <w:tmpl w:val="9E38460A"/>
    <w:lvl w:ilvl="0" w:tplc="506A60A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C3B5BBB"/>
    <w:multiLevelType w:val="hybridMultilevel"/>
    <w:tmpl w:val="818C565C"/>
    <w:lvl w:ilvl="0" w:tplc="8A54555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3E321C6"/>
    <w:multiLevelType w:val="hybridMultilevel"/>
    <w:tmpl w:val="F572C7EE"/>
    <w:lvl w:ilvl="0" w:tplc="040C0011">
      <w:start w:val="1"/>
      <w:numFmt w:val="decimal"/>
      <w:lvlText w:val="%1)"/>
      <w:lvlJc w:val="left"/>
      <w:pPr>
        <w:ind w:left="1004" w:hanging="360"/>
      </w:pPr>
    </w:lvl>
    <w:lvl w:ilvl="1" w:tplc="7062F6E4">
      <w:start w:val="10"/>
      <w:numFmt w:val="bullet"/>
      <w:lvlText w:val="-"/>
      <w:lvlJc w:val="left"/>
      <w:pPr>
        <w:ind w:left="1724" w:hanging="360"/>
      </w:pPr>
      <w:rPr>
        <w:rFonts w:ascii="Arial" w:eastAsiaTheme="minorEastAsia"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168A646C"/>
    <w:multiLevelType w:val="hybridMultilevel"/>
    <w:tmpl w:val="0CE85E1A"/>
    <w:lvl w:ilvl="0" w:tplc="499E99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3F82B42"/>
    <w:multiLevelType w:val="hybridMultilevel"/>
    <w:tmpl w:val="8D4620CC"/>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25667C5D"/>
    <w:multiLevelType w:val="hybridMultilevel"/>
    <w:tmpl w:val="9418E3D0"/>
    <w:lvl w:ilvl="0" w:tplc="59BE404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74B2C68"/>
    <w:multiLevelType w:val="hybridMultilevel"/>
    <w:tmpl w:val="ADF05010"/>
    <w:lvl w:ilvl="0" w:tplc="92AC610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78B2982"/>
    <w:multiLevelType w:val="hybridMultilevel"/>
    <w:tmpl w:val="5456DBF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C101FC7"/>
    <w:multiLevelType w:val="hybridMultilevel"/>
    <w:tmpl w:val="961AD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CDA7054"/>
    <w:multiLevelType w:val="hybridMultilevel"/>
    <w:tmpl w:val="F5E88550"/>
    <w:lvl w:ilvl="0" w:tplc="477A781A">
      <w:start w:val="600"/>
      <w:numFmt w:val="bullet"/>
      <w:lvlText w:val=""/>
      <w:lvlJc w:val="left"/>
      <w:pPr>
        <w:ind w:left="643" w:hanging="360"/>
      </w:pPr>
      <w:rPr>
        <w:rFonts w:ascii="Symbol" w:eastAsiaTheme="minorEastAsia" w:hAnsi="Symbo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8" w15:restartNumberingAfterBreak="0">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309E5460"/>
    <w:multiLevelType w:val="hybridMultilevel"/>
    <w:tmpl w:val="539CE83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37AD14F2"/>
    <w:multiLevelType w:val="hybridMultilevel"/>
    <w:tmpl w:val="5188307A"/>
    <w:lvl w:ilvl="0" w:tplc="B6EC23B6">
      <w:numFmt w:val="bullet"/>
      <w:lvlText w:val="-"/>
      <w:lvlJc w:val="left"/>
      <w:pPr>
        <w:ind w:left="704" w:hanging="360"/>
      </w:pPr>
      <w:rPr>
        <w:rFonts w:ascii="Arial" w:eastAsiaTheme="minorEastAsia" w:hAnsi="Arial" w:cs="Arial" w:hint="default"/>
      </w:rPr>
    </w:lvl>
    <w:lvl w:ilvl="1" w:tplc="040C0003" w:tentative="1">
      <w:start w:val="1"/>
      <w:numFmt w:val="bullet"/>
      <w:lvlText w:val="o"/>
      <w:lvlJc w:val="left"/>
      <w:pPr>
        <w:ind w:left="1424" w:hanging="360"/>
      </w:pPr>
      <w:rPr>
        <w:rFonts w:ascii="Courier New" w:hAnsi="Courier New" w:cs="Courier New" w:hint="default"/>
      </w:rPr>
    </w:lvl>
    <w:lvl w:ilvl="2" w:tplc="040C0005" w:tentative="1">
      <w:start w:val="1"/>
      <w:numFmt w:val="bullet"/>
      <w:lvlText w:val=""/>
      <w:lvlJc w:val="left"/>
      <w:pPr>
        <w:ind w:left="2144" w:hanging="360"/>
      </w:pPr>
      <w:rPr>
        <w:rFonts w:ascii="Wingdings" w:hAnsi="Wingdings" w:hint="default"/>
      </w:rPr>
    </w:lvl>
    <w:lvl w:ilvl="3" w:tplc="040C0001" w:tentative="1">
      <w:start w:val="1"/>
      <w:numFmt w:val="bullet"/>
      <w:lvlText w:val=""/>
      <w:lvlJc w:val="left"/>
      <w:pPr>
        <w:ind w:left="2864" w:hanging="360"/>
      </w:pPr>
      <w:rPr>
        <w:rFonts w:ascii="Symbol" w:hAnsi="Symbol" w:hint="default"/>
      </w:rPr>
    </w:lvl>
    <w:lvl w:ilvl="4" w:tplc="040C0003" w:tentative="1">
      <w:start w:val="1"/>
      <w:numFmt w:val="bullet"/>
      <w:lvlText w:val="o"/>
      <w:lvlJc w:val="left"/>
      <w:pPr>
        <w:ind w:left="3584" w:hanging="360"/>
      </w:pPr>
      <w:rPr>
        <w:rFonts w:ascii="Courier New" w:hAnsi="Courier New" w:cs="Courier New" w:hint="default"/>
      </w:rPr>
    </w:lvl>
    <w:lvl w:ilvl="5" w:tplc="040C0005" w:tentative="1">
      <w:start w:val="1"/>
      <w:numFmt w:val="bullet"/>
      <w:lvlText w:val=""/>
      <w:lvlJc w:val="left"/>
      <w:pPr>
        <w:ind w:left="4304" w:hanging="360"/>
      </w:pPr>
      <w:rPr>
        <w:rFonts w:ascii="Wingdings" w:hAnsi="Wingdings" w:hint="default"/>
      </w:rPr>
    </w:lvl>
    <w:lvl w:ilvl="6" w:tplc="040C0001" w:tentative="1">
      <w:start w:val="1"/>
      <w:numFmt w:val="bullet"/>
      <w:lvlText w:val=""/>
      <w:lvlJc w:val="left"/>
      <w:pPr>
        <w:ind w:left="5024" w:hanging="360"/>
      </w:pPr>
      <w:rPr>
        <w:rFonts w:ascii="Symbol" w:hAnsi="Symbol" w:hint="default"/>
      </w:rPr>
    </w:lvl>
    <w:lvl w:ilvl="7" w:tplc="040C0003" w:tentative="1">
      <w:start w:val="1"/>
      <w:numFmt w:val="bullet"/>
      <w:lvlText w:val="o"/>
      <w:lvlJc w:val="left"/>
      <w:pPr>
        <w:ind w:left="5744" w:hanging="360"/>
      </w:pPr>
      <w:rPr>
        <w:rFonts w:ascii="Courier New" w:hAnsi="Courier New" w:cs="Courier New" w:hint="default"/>
      </w:rPr>
    </w:lvl>
    <w:lvl w:ilvl="8" w:tplc="040C0005" w:tentative="1">
      <w:start w:val="1"/>
      <w:numFmt w:val="bullet"/>
      <w:lvlText w:val=""/>
      <w:lvlJc w:val="left"/>
      <w:pPr>
        <w:ind w:left="6464" w:hanging="360"/>
      </w:pPr>
      <w:rPr>
        <w:rFonts w:ascii="Wingdings" w:hAnsi="Wingdings" w:hint="default"/>
      </w:rPr>
    </w:lvl>
  </w:abstractNum>
  <w:abstractNum w:abstractNumId="23" w15:restartNumberingAfterBreak="0">
    <w:nsid w:val="38706D3C"/>
    <w:multiLevelType w:val="hybridMultilevel"/>
    <w:tmpl w:val="E60AC14E"/>
    <w:lvl w:ilvl="0" w:tplc="510CC08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DAF1C4D"/>
    <w:multiLevelType w:val="hybridMultilevel"/>
    <w:tmpl w:val="C204C85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E41749E"/>
    <w:multiLevelType w:val="hybridMultilevel"/>
    <w:tmpl w:val="44F867AA"/>
    <w:lvl w:ilvl="0" w:tplc="59BE4042">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6" w15:restartNumberingAfterBreak="0">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59234EF3"/>
    <w:multiLevelType w:val="hybridMultilevel"/>
    <w:tmpl w:val="5FCEEA42"/>
    <w:lvl w:ilvl="0" w:tplc="64B4C50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60AA2462"/>
    <w:multiLevelType w:val="hybridMultilevel"/>
    <w:tmpl w:val="EADC9E92"/>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15:restartNumberingAfterBreak="0">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68042C2B"/>
    <w:multiLevelType w:val="hybridMultilevel"/>
    <w:tmpl w:val="D2A45958"/>
    <w:lvl w:ilvl="0" w:tplc="2812AB3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C4D0C76"/>
    <w:multiLevelType w:val="hybridMultilevel"/>
    <w:tmpl w:val="6E7AAF2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15:restartNumberingAfterBreak="0">
    <w:nsid w:val="71E9478E"/>
    <w:multiLevelType w:val="hybridMultilevel"/>
    <w:tmpl w:val="B08C9F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75495600"/>
    <w:multiLevelType w:val="hybridMultilevel"/>
    <w:tmpl w:val="EF900E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79632627"/>
    <w:multiLevelType w:val="hybridMultilevel"/>
    <w:tmpl w:val="BC6270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7"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8" w15:restartNumberingAfterBreak="0">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3"/>
  </w:num>
  <w:num w:numId="3">
    <w:abstractNumId w:val="44"/>
  </w:num>
  <w:num w:numId="4">
    <w:abstractNumId w:val="47"/>
  </w:num>
  <w:num w:numId="5">
    <w:abstractNumId w:val="20"/>
  </w:num>
  <w:num w:numId="6">
    <w:abstractNumId w:val="42"/>
  </w:num>
  <w:num w:numId="7">
    <w:abstractNumId w:val="32"/>
  </w:num>
  <w:num w:numId="8">
    <w:abstractNumId w:val="7"/>
  </w:num>
  <w:num w:numId="9">
    <w:abstractNumId w:val="37"/>
  </w:num>
  <w:num w:numId="10">
    <w:abstractNumId w:val="4"/>
  </w:num>
  <w:num w:numId="11">
    <w:abstractNumId w:val="1"/>
  </w:num>
  <w:num w:numId="12">
    <w:abstractNumId w:val="48"/>
  </w:num>
  <w:num w:numId="13">
    <w:abstractNumId w:val="46"/>
  </w:num>
  <w:num w:numId="14">
    <w:abstractNumId w:val="34"/>
  </w:num>
  <w:num w:numId="15">
    <w:abstractNumId w:val="39"/>
  </w:num>
  <w:num w:numId="16">
    <w:abstractNumId w:val="10"/>
  </w:num>
  <w:num w:numId="17">
    <w:abstractNumId w:val="21"/>
  </w:num>
  <w:num w:numId="18">
    <w:abstractNumId w:val="6"/>
  </w:num>
  <w:num w:numId="19">
    <w:abstractNumId w:val="26"/>
  </w:num>
  <w:num w:numId="20">
    <w:abstractNumId w:val="41"/>
  </w:num>
  <w:num w:numId="21">
    <w:abstractNumId w:val="27"/>
  </w:num>
  <w:num w:numId="22">
    <w:abstractNumId w:val="18"/>
  </w:num>
  <w:num w:numId="23">
    <w:abstractNumId w:val="29"/>
  </w:num>
  <w:num w:numId="24">
    <w:abstractNumId w:val="12"/>
  </w:num>
  <w:num w:numId="25">
    <w:abstractNumId w:val="45"/>
  </w:num>
  <w:num w:numId="26">
    <w:abstractNumId w:val="28"/>
  </w:num>
  <w:num w:numId="27">
    <w:abstractNumId w:val="33"/>
  </w:num>
  <w:num w:numId="28">
    <w:abstractNumId w:val="15"/>
  </w:num>
  <w:num w:numId="29">
    <w:abstractNumId w:val="14"/>
  </w:num>
  <w:num w:numId="30">
    <w:abstractNumId w:val="38"/>
  </w:num>
  <w:num w:numId="31">
    <w:abstractNumId w:val="5"/>
  </w:num>
  <w:num w:numId="32">
    <w:abstractNumId w:val="43"/>
  </w:num>
  <w:num w:numId="33">
    <w:abstractNumId w:val="9"/>
  </w:num>
  <w:num w:numId="34">
    <w:abstractNumId w:val="16"/>
  </w:num>
  <w:num w:numId="35">
    <w:abstractNumId w:val="2"/>
  </w:num>
  <w:num w:numId="36">
    <w:abstractNumId w:val="40"/>
  </w:num>
  <w:num w:numId="37">
    <w:abstractNumId w:val="23"/>
  </w:num>
  <w:num w:numId="38">
    <w:abstractNumId w:val="19"/>
  </w:num>
  <w:num w:numId="39">
    <w:abstractNumId w:val="30"/>
  </w:num>
  <w:num w:numId="40">
    <w:abstractNumId w:val="24"/>
  </w:num>
  <w:num w:numId="41">
    <w:abstractNumId w:val="22"/>
  </w:num>
  <w:num w:numId="42">
    <w:abstractNumId w:val="8"/>
  </w:num>
  <w:num w:numId="43">
    <w:abstractNumId w:val="35"/>
  </w:num>
  <w:num w:numId="44">
    <w:abstractNumId w:val="11"/>
  </w:num>
  <w:num w:numId="45">
    <w:abstractNumId w:val="36"/>
  </w:num>
  <w:num w:numId="46">
    <w:abstractNumId w:val="13"/>
  </w:num>
  <w:num w:numId="47">
    <w:abstractNumId w:val="31"/>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07076"/>
    <w:rsid w:val="00007E93"/>
    <w:rsid w:val="000414A7"/>
    <w:rsid w:val="000437B1"/>
    <w:rsid w:val="0005656B"/>
    <w:rsid w:val="00062ECD"/>
    <w:rsid w:val="00074517"/>
    <w:rsid w:val="00075084"/>
    <w:rsid w:val="0007570B"/>
    <w:rsid w:val="00077529"/>
    <w:rsid w:val="00084049"/>
    <w:rsid w:val="000B0D20"/>
    <w:rsid w:val="000B1494"/>
    <w:rsid w:val="000B3F6D"/>
    <w:rsid w:val="000C24FA"/>
    <w:rsid w:val="000C3437"/>
    <w:rsid w:val="000C3F27"/>
    <w:rsid w:val="000C7FAD"/>
    <w:rsid w:val="000D0DE1"/>
    <w:rsid w:val="000D0EE8"/>
    <w:rsid w:val="000E628E"/>
    <w:rsid w:val="000F66D7"/>
    <w:rsid w:val="00100A66"/>
    <w:rsid w:val="0010537F"/>
    <w:rsid w:val="001323AC"/>
    <w:rsid w:val="00135F7E"/>
    <w:rsid w:val="00137334"/>
    <w:rsid w:val="001375FF"/>
    <w:rsid w:val="00152048"/>
    <w:rsid w:val="00167394"/>
    <w:rsid w:val="0017266A"/>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50161"/>
    <w:rsid w:val="0026678B"/>
    <w:rsid w:val="002672A1"/>
    <w:rsid w:val="00267DE1"/>
    <w:rsid w:val="002702C2"/>
    <w:rsid w:val="002B1245"/>
    <w:rsid w:val="002B19EE"/>
    <w:rsid w:val="002C48DC"/>
    <w:rsid w:val="002D73AA"/>
    <w:rsid w:val="002D7F23"/>
    <w:rsid w:val="002F411C"/>
    <w:rsid w:val="00301345"/>
    <w:rsid w:val="003050B7"/>
    <w:rsid w:val="003125F1"/>
    <w:rsid w:val="003143FE"/>
    <w:rsid w:val="00322E7A"/>
    <w:rsid w:val="003324D8"/>
    <w:rsid w:val="003338B9"/>
    <w:rsid w:val="0033511C"/>
    <w:rsid w:val="00343915"/>
    <w:rsid w:val="003476E8"/>
    <w:rsid w:val="00354137"/>
    <w:rsid w:val="00356C00"/>
    <w:rsid w:val="00362106"/>
    <w:rsid w:val="00371B80"/>
    <w:rsid w:val="0037201C"/>
    <w:rsid w:val="003757FF"/>
    <w:rsid w:val="00383314"/>
    <w:rsid w:val="003837BB"/>
    <w:rsid w:val="00385334"/>
    <w:rsid w:val="003B0912"/>
    <w:rsid w:val="003B3225"/>
    <w:rsid w:val="003B363D"/>
    <w:rsid w:val="003B6CD4"/>
    <w:rsid w:val="003C1D4F"/>
    <w:rsid w:val="003D79F3"/>
    <w:rsid w:val="003F4AF0"/>
    <w:rsid w:val="0040015B"/>
    <w:rsid w:val="00400161"/>
    <w:rsid w:val="00413360"/>
    <w:rsid w:val="0041715F"/>
    <w:rsid w:val="0042092A"/>
    <w:rsid w:val="00436C7E"/>
    <w:rsid w:val="00437075"/>
    <w:rsid w:val="004402D7"/>
    <w:rsid w:val="004808F1"/>
    <w:rsid w:val="00481528"/>
    <w:rsid w:val="004977E0"/>
    <w:rsid w:val="004A6E4A"/>
    <w:rsid w:val="004C4E21"/>
    <w:rsid w:val="004D5CA0"/>
    <w:rsid w:val="004E246D"/>
    <w:rsid w:val="004E2CD2"/>
    <w:rsid w:val="004E3F95"/>
    <w:rsid w:val="004F6564"/>
    <w:rsid w:val="00503E5A"/>
    <w:rsid w:val="00510021"/>
    <w:rsid w:val="0052428C"/>
    <w:rsid w:val="0052779B"/>
    <w:rsid w:val="005312F4"/>
    <w:rsid w:val="00545C63"/>
    <w:rsid w:val="00567E0F"/>
    <w:rsid w:val="00584322"/>
    <w:rsid w:val="00595DBD"/>
    <w:rsid w:val="00597E28"/>
    <w:rsid w:val="005B0922"/>
    <w:rsid w:val="005B71D8"/>
    <w:rsid w:val="005D18F7"/>
    <w:rsid w:val="005D262A"/>
    <w:rsid w:val="005E40EA"/>
    <w:rsid w:val="005E7CA9"/>
    <w:rsid w:val="005F12B8"/>
    <w:rsid w:val="005F7BF4"/>
    <w:rsid w:val="00600567"/>
    <w:rsid w:val="006038E1"/>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A2829"/>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83440"/>
    <w:rsid w:val="00993EF9"/>
    <w:rsid w:val="009B14E0"/>
    <w:rsid w:val="009B2030"/>
    <w:rsid w:val="009B6CB3"/>
    <w:rsid w:val="009C1E4F"/>
    <w:rsid w:val="009C5224"/>
    <w:rsid w:val="009E055F"/>
    <w:rsid w:val="009E45D0"/>
    <w:rsid w:val="009F0CA4"/>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CF"/>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BD647D"/>
    <w:rsid w:val="00BE4CC8"/>
    <w:rsid w:val="00BF554A"/>
    <w:rsid w:val="00C00FC8"/>
    <w:rsid w:val="00C068A7"/>
    <w:rsid w:val="00C13B06"/>
    <w:rsid w:val="00C1635D"/>
    <w:rsid w:val="00C16F6B"/>
    <w:rsid w:val="00C2388A"/>
    <w:rsid w:val="00C26C82"/>
    <w:rsid w:val="00C33D1B"/>
    <w:rsid w:val="00C454C0"/>
    <w:rsid w:val="00C5594B"/>
    <w:rsid w:val="00C61994"/>
    <w:rsid w:val="00C61C20"/>
    <w:rsid w:val="00C64B86"/>
    <w:rsid w:val="00C65B15"/>
    <w:rsid w:val="00C70829"/>
    <w:rsid w:val="00C765D6"/>
    <w:rsid w:val="00C7781C"/>
    <w:rsid w:val="00C912C1"/>
    <w:rsid w:val="00C95885"/>
    <w:rsid w:val="00C96D77"/>
    <w:rsid w:val="00C97D95"/>
    <w:rsid w:val="00CA3D64"/>
    <w:rsid w:val="00CA544B"/>
    <w:rsid w:val="00CC4ADF"/>
    <w:rsid w:val="00CD19DF"/>
    <w:rsid w:val="00CD68B2"/>
    <w:rsid w:val="00CD6FD5"/>
    <w:rsid w:val="00CF4C77"/>
    <w:rsid w:val="00D068BD"/>
    <w:rsid w:val="00D07749"/>
    <w:rsid w:val="00D07FE9"/>
    <w:rsid w:val="00D1177F"/>
    <w:rsid w:val="00D139A4"/>
    <w:rsid w:val="00D2002F"/>
    <w:rsid w:val="00D274F6"/>
    <w:rsid w:val="00D34898"/>
    <w:rsid w:val="00D36176"/>
    <w:rsid w:val="00D501BD"/>
    <w:rsid w:val="00D53BD2"/>
    <w:rsid w:val="00D55340"/>
    <w:rsid w:val="00D55CDF"/>
    <w:rsid w:val="00D566AB"/>
    <w:rsid w:val="00D65949"/>
    <w:rsid w:val="00D70BFD"/>
    <w:rsid w:val="00D816BB"/>
    <w:rsid w:val="00D82E62"/>
    <w:rsid w:val="00DA1767"/>
    <w:rsid w:val="00DB63C0"/>
    <w:rsid w:val="00DC4590"/>
    <w:rsid w:val="00DC5ABD"/>
    <w:rsid w:val="00DD4D60"/>
    <w:rsid w:val="00DE3C3D"/>
    <w:rsid w:val="00E10A35"/>
    <w:rsid w:val="00E220ED"/>
    <w:rsid w:val="00E51B17"/>
    <w:rsid w:val="00E55A17"/>
    <w:rsid w:val="00E56A30"/>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0C0C"/>
    <w:rsid w:val="00F62055"/>
    <w:rsid w:val="00F63D39"/>
    <w:rsid w:val="00F73AFD"/>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6B51295A-13D1-4023-B68F-2ACC32FA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960867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BFF9-6E0B-41F7-A4B3-E74C4C8A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1193</Words>
  <Characters>6563</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Dcaf</cp:lastModifiedBy>
  <cp:revision>2</cp:revision>
  <cp:lastPrinted>2020-08-22T15:05:00Z</cp:lastPrinted>
  <dcterms:created xsi:type="dcterms:W3CDTF">2020-08-22T16:19:00Z</dcterms:created>
  <dcterms:modified xsi:type="dcterms:W3CDTF">2020-08-22T16:19:00Z</dcterms:modified>
</cp:coreProperties>
</file>