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679FD" w14:textId="77777777" w:rsidR="00610428" w:rsidRPr="00011A52" w:rsidRDefault="00610428" w:rsidP="00011A52">
      <w:pPr>
        <w:bidi/>
        <w:spacing w:after="0" w:line="240" w:lineRule="auto"/>
        <w:jc w:val="both"/>
        <w:rPr>
          <w:rFonts w:ascii="Arial" w:hAnsi="Arial" w:cs="Arial"/>
          <w:rtl/>
          <w:lang w:bidi="ar-TN"/>
        </w:rPr>
      </w:pPr>
    </w:p>
    <w:p w14:paraId="4B0AF0AC" w14:textId="6A414DC4" w:rsidR="00610428" w:rsidRPr="00011A52" w:rsidRDefault="00610428" w:rsidP="00011A52">
      <w:pPr>
        <w:bidi/>
        <w:spacing w:after="0" w:line="240" w:lineRule="auto"/>
        <w:ind w:left="284"/>
        <w:jc w:val="both"/>
        <w:rPr>
          <w:rFonts w:ascii="Arial" w:hAnsi="Arial" w:cs="Arial"/>
          <w:lang w:bidi="ar-TN"/>
        </w:rPr>
      </w:pPr>
    </w:p>
    <w:p w14:paraId="4C613AD4" w14:textId="29671917" w:rsidR="00011A52" w:rsidRPr="00011A52" w:rsidRDefault="00011A52" w:rsidP="00011A52">
      <w:pPr>
        <w:bidi/>
        <w:spacing w:after="0" w:line="240" w:lineRule="auto"/>
        <w:ind w:left="284"/>
        <w:jc w:val="both"/>
        <w:rPr>
          <w:rFonts w:ascii="Arial" w:hAnsi="Arial" w:cs="Arial"/>
          <w:b/>
          <w:bCs/>
          <w:sz w:val="24"/>
          <w:szCs w:val="24"/>
          <w:rtl/>
        </w:rPr>
      </w:pPr>
      <w:bookmarkStart w:id="0" w:name="_GoBack"/>
      <w:r w:rsidRPr="00011A52">
        <w:rPr>
          <w:rFonts w:ascii="Arial" w:hAnsi="Arial" w:cs="Arial"/>
          <w:b/>
          <w:bCs/>
          <w:sz w:val="24"/>
          <w:szCs w:val="24"/>
          <w:rtl/>
        </w:rPr>
        <w:t>قرار من وزير العدل مؤرخ في 15 سبتمبر 2015 يتعلق بضبط طرق عمل اللجنة الوطنية واللجان الجهوية المكلّفة بدراسة مطالب الترشح لقائمة الخبراء العدليين</w:t>
      </w:r>
    </w:p>
    <w:bookmarkEnd w:id="0"/>
    <w:p w14:paraId="491AA3AB" w14:textId="77777777" w:rsidR="00011A52" w:rsidRDefault="00011A52" w:rsidP="00011A52">
      <w:pPr>
        <w:bidi/>
        <w:spacing w:after="0" w:line="240" w:lineRule="auto"/>
        <w:ind w:left="284"/>
        <w:jc w:val="both"/>
        <w:rPr>
          <w:rFonts w:ascii="Arial" w:hAnsi="Arial" w:cs="Arial"/>
        </w:rPr>
      </w:pPr>
    </w:p>
    <w:p w14:paraId="733A4E76" w14:textId="77777777" w:rsidR="00011A52" w:rsidRPr="00011A52" w:rsidRDefault="00011A52" w:rsidP="00011A52">
      <w:pPr>
        <w:bidi/>
        <w:spacing w:after="0" w:line="240" w:lineRule="auto"/>
        <w:ind w:left="284"/>
        <w:jc w:val="both"/>
        <w:rPr>
          <w:rFonts w:ascii="Arial" w:hAnsi="Arial" w:cs="Arial"/>
          <w:rtl/>
        </w:rPr>
      </w:pPr>
    </w:p>
    <w:p w14:paraId="1E05A9FF" w14:textId="77777777" w:rsidR="00011A52" w:rsidRPr="00011A52" w:rsidRDefault="00011A52" w:rsidP="00011A52">
      <w:pPr>
        <w:bidi/>
        <w:spacing w:after="0" w:line="240" w:lineRule="auto"/>
        <w:ind w:left="284"/>
        <w:jc w:val="both"/>
        <w:rPr>
          <w:rFonts w:ascii="Arial" w:hAnsi="Arial" w:cs="Arial"/>
          <w:rtl/>
        </w:rPr>
      </w:pPr>
      <w:r w:rsidRPr="00011A52">
        <w:rPr>
          <w:rFonts w:ascii="Arial" w:hAnsi="Arial" w:cs="Arial"/>
          <w:rtl/>
        </w:rPr>
        <w:t>إن وزير العدل،</w:t>
      </w:r>
    </w:p>
    <w:p w14:paraId="5A574B11" w14:textId="77777777" w:rsidR="00011A52" w:rsidRPr="00011A52" w:rsidRDefault="00011A52" w:rsidP="00011A52">
      <w:pPr>
        <w:bidi/>
        <w:spacing w:after="0" w:line="240" w:lineRule="auto"/>
        <w:ind w:left="284"/>
        <w:jc w:val="both"/>
        <w:rPr>
          <w:rFonts w:ascii="Arial" w:hAnsi="Arial" w:cs="Arial"/>
          <w:rtl/>
        </w:rPr>
      </w:pPr>
    </w:p>
    <w:p w14:paraId="61E7A430" w14:textId="77777777" w:rsidR="00011A52" w:rsidRPr="00011A52" w:rsidRDefault="00011A52" w:rsidP="00011A52">
      <w:pPr>
        <w:bidi/>
        <w:spacing w:after="0" w:line="240" w:lineRule="auto"/>
        <w:ind w:left="284"/>
        <w:jc w:val="both"/>
        <w:rPr>
          <w:rFonts w:ascii="Arial" w:hAnsi="Arial" w:cs="Arial"/>
          <w:rtl/>
        </w:rPr>
      </w:pPr>
      <w:r w:rsidRPr="00011A52">
        <w:rPr>
          <w:rFonts w:ascii="Arial" w:hAnsi="Arial" w:cs="Arial"/>
          <w:rtl/>
        </w:rPr>
        <w:t>بعد الاطلاع على القانون عدد 61 لسنة 1993 المؤرخ في 23 جوان 1993 المتعلق بالخبراء العدليين كما تم تنقيحه وإتمامه بالقانون عدد 33 لسنة 2010 المؤرخ في 21 جوان 2010 وخاصة الفصل 5 مكرر منه،</w:t>
      </w:r>
    </w:p>
    <w:p w14:paraId="0E92BD8D" w14:textId="77777777" w:rsidR="00011A52" w:rsidRPr="00011A52" w:rsidRDefault="00011A52" w:rsidP="00011A52">
      <w:pPr>
        <w:bidi/>
        <w:spacing w:after="0" w:line="240" w:lineRule="auto"/>
        <w:ind w:left="284"/>
        <w:jc w:val="both"/>
        <w:rPr>
          <w:rFonts w:ascii="Arial" w:hAnsi="Arial" w:cs="Arial"/>
          <w:rtl/>
        </w:rPr>
      </w:pPr>
    </w:p>
    <w:p w14:paraId="2E7E8438" w14:textId="77777777" w:rsidR="00011A52" w:rsidRPr="00011A52" w:rsidRDefault="00011A52" w:rsidP="00011A52">
      <w:pPr>
        <w:bidi/>
        <w:spacing w:after="0" w:line="240" w:lineRule="auto"/>
        <w:ind w:left="284"/>
        <w:jc w:val="both"/>
        <w:rPr>
          <w:rFonts w:ascii="Arial" w:hAnsi="Arial" w:cs="Arial"/>
          <w:rtl/>
        </w:rPr>
      </w:pPr>
      <w:r w:rsidRPr="00011A52">
        <w:rPr>
          <w:rFonts w:ascii="Arial" w:hAnsi="Arial" w:cs="Arial"/>
          <w:rtl/>
        </w:rPr>
        <w:t>وعلى الأمر عدد 1062 لسنة 1974 المؤرخ في 28 نوفمبر 1974 المتعلق بضبط مشمولات وزارة العدل،</w:t>
      </w:r>
    </w:p>
    <w:p w14:paraId="46A32273" w14:textId="77777777" w:rsidR="00011A52" w:rsidRPr="00011A52" w:rsidRDefault="00011A52" w:rsidP="00011A52">
      <w:pPr>
        <w:bidi/>
        <w:spacing w:after="0" w:line="240" w:lineRule="auto"/>
        <w:ind w:left="284"/>
        <w:jc w:val="both"/>
        <w:rPr>
          <w:rFonts w:ascii="Arial" w:hAnsi="Arial" w:cs="Arial"/>
          <w:rtl/>
        </w:rPr>
      </w:pPr>
    </w:p>
    <w:p w14:paraId="7B6D61E7" w14:textId="77777777" w:rsidR="00011A52" w:rsidRPr="00011A52" w:rsidRDefault="00011A52" w:rsidP="00011A52">
      <w:pPr>
        <w:bidi/>
        <w:spacing w:after="0" w:line="240" w:lineRule="auto"/>
        <w:ind w:left="284"/>
        <w:jc w:val="both"/>
        <w:rPr>
          <w:rFonts w:ascii="Arial" w:hAnsi="Arial" w:cs="Arial"/>
          <w:rtl/>
        </w:rPr>
      </w:pPr>
      <w:r w:rsidRPr="00011A52">
        <w:rPr>
          <w:rFonts w:ascii="Arial" w:hAnsi="Arial" w:cs="Arial"/>
          <w:rtl/>
        </w:rPr>
        <w:t>وعلى الأمر عدد 3152 لسنة 2010 المؤرخ في 1 ديسمبر 2010 المتعلق بتنظيم وزارة العدل وحقوق الإنسان،</w:t>
      </w:r>
    </w:p>
    <w:p w14:paraId="2E51C9BD" w14:textId="77777777" w:rsidR="00011A52" w:rsidRPr="00011A52" w:rsidRDefault="00011A52" w:rsidP="00011A52">
      <w:pPr>
        <w:bidi/>
        <w:spacing w:after="0" w:line="240" w:lineRule="auto"/>
        <w:ind w:left="284"/>
        <w:jc w:val="both"/>
        <w:rPr>
          <w:rFonts w:ascii="Arial" w:hAnsi="Arial" w:cs="Arial"/>
          <w:rtl/>
        </w:rPr>
      </w:pPr>
    </w:p>
    <w:p w14:paraId="12B52404" w14:textId="77777777" w:rsidR="00011A52" w:rsidRPr="00011A52" w:rsidRDefault="00011A52" w:rsidP="00011A52">
      <w:pPr>
        <w:bidi/>
        <w:spacing w:after="0" w:line="240" w:lineRule="auto"/>
        <w:ind w:left="284"/>
        <w:jc w:val="both"/>
        <w:rPr>
          <w:rFonts w:ascii="Arial" w:hAnsi="Arial" w:cs="Arial"/>
          <w:rtl/>
        </w:rPr>
      </w:pPr>
      <w:r w:rsidRPr="00011A52">
        <w:rPr>
          <w:rFonts w:ascii="Arial" w:hAnsi="Arial" w:cs="Arial"/>
          <w:rtl/>
        </w:rPr>
        <w:t>وعلى الأمر الرئاسي عدد 35 لسنة 2015 المؤرخ في 6 فيفري 2015 المتعلق بتسمية رئيس الحكومة وأعضائها</w:t>
      </w:r>
      <w:r w:rsidRPr="00011A52">
        <w:rPr>
          <w:rFonts w:ascii="Arial" w:hAnsi="Arial" w:cs="Arial"/>
        </w:rPr>
        <w:t>.</w:t>
      </w:r>
    </w:p>
    <w:p w14:paraId="4A336473" w14:textId="77777777" w:rsidR="00011A52" w:rsidRPr="00011A52" w:rsidRDefault="00011A52" w:rsidP="00011A52">
      <w:pPr>
        <w:bidi/>
        <w:spacing w:after="0" w:line="240" w:lineRule="auto"/>
        <w:ind w:left="284"/>
        <w:jc w:val="both"/>
        <w:rPr>
          <w:rFonts w:ascii="Arial" w:hAnsi="Arial" w:cs="Arial"/>
          <w:rtl/>
        </w:rPr>
      </w:pPr>
    </w:p>
    <w:p w14:paraId="30A1760E" w14:textId="6DEFDEE2" w:rsidR="00011A52" w:rsidRPr="00011A52" w:rsidRDefault="00011A52" w:rsidP="00011A52">
      <w:pPr>
        <w:bidi/>
        <w:spacing w:after="0" w:line="240" w:lineRule="auto"/>
        <w:ind w:left="284"/>
        <w:jc w:val="both"/>
        <w:rPr>
          <w:rFonts w:ascii="Arial" w:hAnsi="Arial" w:cs="Arial"/>
          <w:rtl/>
        </w:rPr>
      </w:pPr>
      <w:r w:rsidRPr="00011A52">
        <w:rPr>
          <w:rFonts w:ascii="Arial" w:hAnsi="Arial" w:cs="Arial"/>
          <w:rtl/>
        </w:rPr>
        <w:t xml:space="preserve">قرر ما </w:t>
      </w:r>
      <w:r w:rsidRPr="00011A52">
        <w:rPr>
          <w:rFonts w:ascii="Arial" w:hAnsi="Arial" w:cs="Arial" w:hint="cs"/>
          <w:rtl/>
        </w:rPr>
        <w:t>يلي</w:t>
      </w:r>
      <w:r w:rsidRPr="00011A52">
        <w:rPr>
          <w:rFonts w:ascii="Arial" w:hAnsi="Arial" w:cs="Arial"/>
        </w:rPr>
        <w:t>:</w:t>
      </w:r>
    </w:p>
    <w:p w14:paraId="3D3ACE9A" w14:textId="77777777" w:rsidR="00011A52" w:rsidRPr="00011A52" w:rsidRDefault="00011A52" w:rsidP="00011A52">
      <w:pPr>
        <w:bidi/>
        <w:spacing w:after="0" w:line="240" w:lineRule="auto"/>
        <w:ind w:left="284"/>
        <w:jc w:val="both"/>
        <w:rPr>
          <w:rFonts w:ascii="Arial" w:hAnsi="Arial" w:cs="Arial"/>
          <w:rtl/>
        </w:rPr>
      </w:pPr>
    </w:p>
    <w:p w14:paraId="1414C9C8" w14:textId="0F259B86" w:rsidR="00011A52" w:rsidRPr="00011A52" w:rsidRDefault="00011A52" w:rsidP="00011A52">
      <w:pPr>
        <w:bidi/>
        <w:spacing w:after="0" w:line="240" w:lineRule="auto"/>
        <w:ind w:left="284"/>
        <w:jc w:val="both"/>
        <w:rPr>
          <w:rFonts w:ascii="Arial" w:hAnsi="Arial" w:cs="Arial"/>
          <w:rtl/>
        </w:rPr>
      </w:pPr>
      <w:r w:rsidRPr="00011A52">
        <w:rPr>
          <w:rFonts w:ascii="Arial" w:hAnsi="Arial" w:cs="Arial"/>
          <w:b/>
          <w:bCs/>
          <w:rtl/>
        </w:rPr>
        <w:t>الفصل الأول</w:t>
      </w:r>
      <w:r w:rsidRPr="00011A52">
        <w:rPr>
          <w:rFonts w:ascii="Arial" w:hAnsi="Arial" w:cs="Arial" w:hint="cs"/>
          <w:b/>
          <w:bCs/>
          <w:rtl/>
        </w:rPr>
        <w:t xml:space="preserve"> –</w:t>
      </w:r>
      <w:r>
        <w:rPr>
          <w:rFonts w:ascii="Arial" w:hAnsi="Arial" w:cs="Arial" w:hint="cs"/>
          <w:rtl/>
        </w:rPr>
        <w:t xml:space="preserve"> </w:t>
      </w:r>
      <w:r w:rsidRPr="00011A52">
        <w:rPr>
          <w:rFonts w:ascii="Arial" w:hAnsi="Arial" w:cs="Arial" w:hint="cs"/>
          <w:rtl/>
        </w:rPr>
        <w:t>يضبط</w:t>
      </w:r>
      <w:r w:rsidRPr="00011A52">
        <w:rPr>
          <w:rFonts w:ascii="Arial" w:hAnsi="Arial" w:cs="Arial"/>
          <w:rtl/>
        </w:rPr>
        <w:t xml:space="preserve"> هذا القرار طرق عمل اللجنة الوطنية المحدثة على مستوى محكمة التعقيب واللجان الجهوية المحدثة على مستوى كل محكمة استئناف المكلفة بالنظر في مطالب الترشح لقائمة الخبراء العدليين</w:t>
      </w:r>
      <w:r w:rsidRPr="00011A52">
        <w:rPr>
          <w:rFonts w:ascii="Arial" w:hAnsi="Arial" w:cs="Arial"/>
        </w:rPr>
        <w:t>.</w:t>
      </w:r>
    </w:p>
    <w:p w14:paraId="7C8DBD58" w14:textId="77777777" w:rsidR="00011A52" w:rsidRPr="00011A52" w:rsidRDefault="00011A52" w:rsidP="00011A52">
      <w:pPr>
        <w:bidi/>
        <w:spacing w:after="0" w:line="240" w:lineRule="auto"/>
        <w:ind w:left="284"/>
        <w:jc w:val="both"/>
        <w:rPr>
          <w:rFonts w:ascii="Arial" w:hAnsi="Arial" w:cs="Arial"/>
          <w:rtl/>
        </w:rPr>
      </w:pPr>
    </w:p>
    <w:p w14:paraId="64A5C1F1" w14:textId="53B81E9C" w:rsidR="00011A52" w:rsidRPr="00011A52" w:rsidRDefault="00011A52" w:rsidP="00011A52">
      <w:pPr>
        <w:bidi/>
        <w:spacing w:after="0" w:line="240" w:lineRule="auto"/>
        <w:ind w:left="284"/>
        <w:jc w:val="both"/>
        <w:rPr>
          <w:rFonts w:ascii="Arial" w:hAnsi="Arial" w:cs="Arial"/>
          <w:rtl/>
        </w:rPr>
      </w:pPr>
      <w:r w:rsidRPr="00011A52">
        <w:rPr>
          <w:rFonts w:ascii="Arial" w:hAnsi="Arial" w:cs="Arial"/>
          <w:b/>
          <w:bCs/>
          <w:rtl/>
        </w:rPr>
        <w:t xml:space="preserve">الفصل </w:t>
      </w:r>
      <w:r w:rsidRPr="00011A52">
        <w:rPr>
          <w:rFonts w:ascii="Arial" w:hAnsi="Arial" w:cs="Arial"/>
          <w:b/>
          <w:bCs/>
        </w:rPr>
        <w:t>2</w:t>
      </w:r>
      <w:r w:rsidRPr="00011A52">
        <w:rPr>
          <w:rFonts w:ascii="Arial" w:hAnsi="Arial" w:cs="Arial" w:hint="cs"/>
          <w:b/>
          <w:bCs/>
          <w:rtl/>
          <w:lang w:bidi="ar-TN"/>
        </w:rPr>
        <w:t xml:space="preserve"> –</w:t>
      </w:r>
      <w:r>
        <w:rPr>
          <w:rFonts w:ascii="Arial" w:hAnsi="Arial" w:cs="Arial" w:hint="cs"/>
          <w:rtl/>
        </w:rPr>
        <w:t xml:space="preserve"> </w:t>
      </w:r>
      <w:r w:rsidRPr="00011A52">
        <w:rPr>
          <w:rFonts w:ascii="Arial" w:hAnsi="Arial" w:cs="Arial" w:hint="cs"/>
          <w:rtl/>
        </w:rPr>
        <w:t>بعد</w:t>
      </w:r>
      <w:r w:rsidRPr="00011A52">
        <w:rPr>
          <w:rFonts w:ascii="Arial" w:hAnsi="Arial" w:cs="Arial"/>
          <w:rtl/>
        </w:rPr>
        <w:t xml:space="preserve"> صدور هذا القرار وقبل الانطلاق في أعمال اللّجان، يقوم الرئيس الأول لمحكمة التعقيب، بوصفه رئيس اللجنة الوطنية، والرئيس الأول لكل محكمة استئناف، بوصفه رئيس اللجنة الجهوية، بإعلام وزير العدل ليتولى مكاتبة الوزراء المعنيين لتعيين ممثليهم في كل لجنة وفقا للتركيبة المبينة بالفصل 5 مكرر من القانون عدد 61 لسنة 1993 المذكور أعلاه</w:t>
      </w:r>
      <w:r w:rsidRPr="00011A52">
        <w:rPr>
          <w:rFonts w:ascii="Arial" w:hAnsi="Arial" w:cs="Arial"/>
        </w:rPr>
        <w:t>.</w:t>
      </w:r>
    </w:p>
    <w:p w14:paraId="460E26D2" w14:textId="77777777" w:rsidR="00011A52" w:rsidRPr="00011A52" w:rsidRDefault="00011A52" w:rsidP="00011A52">
      <w:pPr>
        <w:bidi/>
        <w:spacing w:after="0" w:line="240" w:lineRule="auto"/>
        <w:ind w:left="284"/>
        <w:jc w:val="both"/>
        <w:rPr>
          <w:rFonts w:ascii="Arial" w:hAnsi="Arial" w:cs="Arial"/>
          <w:rtl/>
        </w:rPr>
      </w:pPr>
    </w:p>
    <w:p w14:paraId="27F43230" w14:textId="77777777" w:rsidR="00011A52" w:rsidRPr="00011A52" w:rsidRDefault="00011A52" w:rsidP="00011A52">
      <w:pPr>
        <w:bidi/>
        <w:spacing w:after="0" w:line="240" w:lineRule="auto"/>
        <w:ind w:left="284"/>
        <w:jc w:val="both"/>
        <w:rPr>
          <w:rFonts w:ascii="Arial" w:hAnsi="Arial" w:cs="Arial"/>
          <w:rtl/>
        </w:rPr>
      </w:pPr>
      <w:r w:rsidRPr="00011A52">
        <w:rPr>
          <w:rFonts w:ascii="Arial" w:hAnsi="Arial" w:cs="Arial"/>
          <w:rtl/>
        </w:rPr>
        <w:t>يقوم كل رئيس لجنة باختيار خبير عدلي في الاختصاص موضوع الترسيم من ضمن الخبراء العدليين المرسمين بالجدول "أ" أو المباشرين بدائرة محكمة الاستئناف المعنية حسب الحالات وإعلامه بذلك الاختيار</w:t>
      </w:r>
      <w:r w:rsidRPr="00011A52">
        <w:rPr>
          <w:rFonts w:ascii="Arial" w:hAnsi="Arial" w:cs="Arial"/>
        </w:rPr>
        <w:t>.</w:t>
      </w:r>
    </w:p>
    <w:p w14:paraId="5E36247E" w14:textId="77777777" w:rsidR="00011A52" w:rsidRPr="00011A52" w:rsidRDefault="00011A52" w:rsidP="00011A52">
      <w:pPr>
        <w:bidi/>
        <w:spacing w:after="0" w:line="240" w:lineRule="auto"/>
        <w:ind w:left="284"/>
        <w:jc w:val="both"/>
        <w:rPr>
          <w:rFonts w:ascii="Arial" w:hAnsi="Arial" w:cs="Arial"/>
          <w:rtl/>
        </w:rPr>
      </w:pPr>
    </w:p>
    <w:p w14:paraId="5E22D36F" w14:textId="18FCAEFE" w:rsidR="00011A52" w:rsidRPr="00011A52" w:rsidRDefault="00011A52" w:rsidP="00011A52">
      <w:pPr>
        <w:bidi/>
        <w:spacing w:after="0" w:line="240" w:lineRule="auto"/>
        <w:ind w:left="284"/>
        <w:jc w:val="both"/>
        <w:rPr>
          <w:rFonts w:ascii="Arial" w:hAnsi="Arial" w:cs="Arial"/>
          <w:rtl/>
        </w:rPr>
      </w:pPr>
      <w:r w:rsidRPr="00011A52">
        <w:rPr>
          <w:rFonts w:ascii="Arial" w:hAnsi="Arial" w:cs="Arial"/>
          <w:b/>
          <w:bCs/>
          <w:rtl/>
        </w:rPr>
        <w:t xml:space="preserve">الفصل </w:t>
      </w:r>
      <w:r w:rsidRPr="00011A52">
        <w:rPr>
          <w:rFonts w:ascii="Arial" w:hAnsi="Arial" w:cs="Arial" w:hint="cs"/>
          <w:b/>
          <w:bCs/>
          <w:rtl/>
        </w:rPr>
        <w:t>3 –</w:t>
      </w:r>
      <w:r>
        <w:rPr>
          <w:rFonts w:ascii="Arial" w:hAnsi="Arial" w:cs="Arial" w:hint="cs"/>
          <w:rtl/>
        </w:rPr>
        <w:t xml:space="preserve"> </w:t>
      </w:r>
      <w:r w:rsidRPr="00011A52">
        <w:rPr>
          <w:rFonts w:ascii="Arial" w:hAnsi="Arial" w:cs="Arial" w:hint="cs"/>
          <w:rtl/>
        </w:rPr>
        <w:t>تجتمع</w:t>
      </w:r>
      <w:r w:rsidRPr="00011A52">
        <w:rPr>
          <w:rFonts w:ascii="Arial" w:hAnsi="Arial" w:cs="Arial"/>
          <w:rtl/>
        </w:rPr>
        <w:t xml:space="preserve"> اللجنة كلما اقتضت الحاجة ذلك بدعوة من رئيسها قبل أسبوع من انعقاد الجلسة</w:t>
      </w:r>
      <w:r w:rsidRPr="00011A52">
        <w:rPr>
          <w:rFonts w:ascii="Arial" w:hAnsi="Arial" w:cs="Arial"/>
        </w:rPr>
        <w:t>.</w:t>
      </w:r>
    </w:p>
    <w:p w14:paraId="7916251C" w14:textId="77777777" w:rsidR="00011A52" w:rsidRPr="00011A52" w:rsidRDefault="00011A52" w:rsidP="00011A52">
      <w:pPr>
        <w:bidi/>
        <w:spacing w:after="0" w:line="240" w:lineRule="auto"/>
        <w:ind w:left="284"/>
        <w:jc w:val="both"/>
        <w:rPr>
          <w:rFonts w:ascii="Arial" w:hAnsi="Arial" w:cs="Arial"/>
          <w:rtl/>
        </w:rPr>
      </w:pPr>
    </w:p>
    <w:p w14:paraId="619A9091" w14:textId="77777777" w:rsidR="00011A52" w:rsidRPr="00011A52" w:rsidRDefault="00011A52" w:rsidP="00011A52">
      <w:pPr>
        <w:bidi/>
        <w:spacing w:after="0" w:line="240" w:lineRule="auto"/>
        <w:ind w:left="284"/>
        <w:jc w:val="both"/>
        <w:rPr>
          <w:rFonts w:ascii="Arial" w:hAnsi="Arial" w:cs="Arial"/>
          <w:rtl/>
        </w:rPr>
      </w:pPr>
      <w:r w:rsidRPr="00011A52">
        <w:rPr>
          <w:rFonts w:ascii="Arial" w:hAnsi="Arial" w:cs="Arial"/>
          <w:rtl/>
        </w:rPr>
        <w:t>يضبط رئيس اللجنة جدول أعمالها ويتولى تسييرها</w:t>
      </w:r>
      <w:r w:rsidRPr="00011A52">
        <w:rPr>
          <w:rFonts w:ascii="Arial" w:hAnsi="Arial" w:cs="Arial"/>
        </w:rPr>
        <w:t>.</w:t>
      </w:r>
    </w:p>
    <w:p w14:paraId="01A8EC03" w14:textId="77777777" w:rsidR="00011A52" w:rsidRPr="00011A52" w:rsidRDefault="00011A52" w:rsidP="00011A52">
      <w:pPr>
        <w:bidi/>
        <w:spacing w:after="0" w:line="240" w:lineRule="auto"/>
        <w:ind w:left="284"/>
        <w:jc w:val="both"/>
        <w:rPr>
          <w:rFonts w:ascii="Arial" w:hAnsi="Arial" w:cs="Arial"/>
          <w:rtl/>
        </w:rPr>
      </w:pPr>
    </w:p>
    <w:p w14:paraId="4872E0B1" w14:textId="77777777" w:rsidR="00011A52" w:rsidRPr="00011A52" w:rsidRDefault="00011A52" w:rsidP="00011A52">
      <w:pPr>
        <w:bidi/>
        <w:spacing w:after="0" w:line="240" w:lineRule="auto"/>
        <w:ind w:left="284"/>
        <w:jc w:val="both"/>
        <w:rPr>
          <w:rFonts w:ascii="Arial" w:hAnsi="Arial" w:cs="Arial"/>
          <w:rtl/>
        </w:rPr>
      </w:pPr>
      <w:r w:rsidRPr="00011A52">
        <w:rPr>
          <w:rFonts w:ascii="Arial" w:hAnsi="Arial" w:cs="Arial"/>
          <w:rtl/>
        </w:rPr>
        <w:t>لا تكون مداولات اللجنة قانونية إلا بحضور أغلبية أعضائها وفي صورة عدم توفر النصاب تعقد جلسة ثانية خلال أسبوع مهما كان عدد الأعضاء الحاضرين</w:t>
      </w:r>
      <w:r w:rsidRPr="00011A52">
        <w:rPr>
          <w:rFonts w:ascii="Arial" w:hAnsi="Arial" w:cs="Arial"/>
        </w:rPr>
        <w:t>.</w:t>
      </w:r>
    </w:p>
    <w:p w14:paraId="7A22C994" w14:textId="77777777" w:rsidR="00011A52" w:rsidRPr="00011A52" w:rsidRDefault="00011A52" w:rsidP="00011A52">
      <w:pPr>
        <w:bidi/>
        <w:spacing w:after="0" w:line="240" w:lineRule="auto"/>
        <w:ind w:left="284"/>
        <w:jc w:val="both"/>
        <w:rPr>
          <w:rFonts w:ascii="Arial" w:hAnsi="Arial" w:cs="Arial"/>
          <w:rtl/>
        </w:rPr>
      </w:pPr>
    </w:p>
    <w:p w14:paraId="239C31EC" w14:textId="77777777" w:rsidR="00011A52" w:rsidRPr="00011A52" w:rsidRDefault="00011A52" w:rsidP="00011A52">
      <w:pPr>
        <w:bidi/>
        <w:spacing w:after="0" w:line="240" w:lineRule="auto"/>
        <w:ind w:left="284"/>
        <w:jc w:val="both"/>
        <w:rPr>
          <w:rFonts w:ascii="Arial" w:hAnsi="Arial" w:cs="Arial"/>
          <w:rtl/>
        </w:rPr>
      </w:pPr>
      <w:r w:rsidRPr="00011A52">
        <w:rPr>
          <w:rFonts w:ascii="Arial" w:hAnsi="Arial" w:cs="Arial"/>
          <w:rtl/>
        </w:rPr>
        <w:t>تتخذ آراء اللجنة بأغلبية أصوات الأعضاء الحاضرين وعند التساوي يرجح صوت الرئيس</w:t>
      </w:r>
      <w:r w:rsidRPr="00011A52">
        <w:rPr>
          <w:rFonts w:ascii="Arial" w:hAnsi="Arial" w:cs="Arial"/>
        </w:rPr>
        <w:t>.</w:t>
      </w:r>
    </w:p>
    <w:p w14:paraId="3A33E7A7" w14:textId="77777777" w:rsidR="00011A52" w:rsidRPr="00011A52" w:rsidRDefault="00011A52" w:rsidP="00011A52">
      <w:pPr>
        <w:bidi/>
        <w:spacing w:after="0" w:line="240" w:lineRule="auto"/>
        <w:ind w:left="284"/>
        <w:jc w:val="both"/>
        <w:rPr>
          <w:rFonts w:ascii="Arial" w:hAnsi="Arial" w:cs="Arial"/>
          <w:rtl/>
        </w:rPr>
      </w:pPr>
    </w:p>
    <w:p w14:paraId="744ABEFE" w14:textId="77777777" w:rsidR="00011A52" w:rsidRPr="00011A52" w:rsidRDefault="00011A52" w:rsidP="00011A52">
      <w:pPr>
        <w:bidi/>
        <w:spacing w:after="0" w:line="240" w:lineRule="auto"/>
        <w:ind w:left="284"/>
        <w:jc w:val="both"/>
        <w:rPr>
          <w:rFonts w:ascii="Arial" w:hAnsi="Arial" w:cs="Arial"/>
          <w:rtl/>
        </w:rPr>
      </w:pPr>
      <w:r w:rsidRPr="00011A52">
        <w:rPr>
          <w:rFonts w:ascii="Arial" w:hAnsi="Arial" w:cs="Arial"/>
          <w:rtl/>
        </w:rPr>
        <w:t>تضمن مداولات اللجنة بمحاضر جلسات يحررها مقررها ويمضيها مع رئيس اللجنة وجميع الأعضاء الحاضرين</w:t>
      </w:r>
      <w:r w:rsidRPr="00011A52">
        <w:rPr>
          <w:rFonts w:ascii="Arial" w:hAnsi="Arial" w:cs="Arial"/>
        </w:rPr>
        <w:t>.</w:t>
      </w:r>
    </w:p>
    <w:p w14:paraId="728E017E" w14:textId="77777777" w:rsidR="00011A52" w:rsidRPr="00011A52" w:rsidRDefault="00011A52" w:rsidP="00011A52">
      <w:pPr>
        <w:bidi/>
        <w:spacing w:after="0" w:line="240" w:lineRule="auto"/>
        <w:ind w:left="284"/>
        <w:jc w:val="both"/>
        <w:rPr>
          <w:rFonts w:ascii="Arial" w:hAnsi="Arial" w:cs="Arial"/>
          <w:rtl/>
        </w:rPr>
      </w:pPr>
    </w:p>
    <w:p w14:paraId="4CDC3C47" w14:textId="7BA894D2" w:rsidR="00011A52" w:rsidRPr="00011A52" w:rsidRDefault="00011A52" w:rsidP="00011A52">
      <w:pPr>
        <w:bidi/>
        <w:spacing w:after="0" w:line="240" w:lineRule="auto"/>
        <w:ind w:left="284"/>
        <w:jc w:val="both"/>
        <w:rPr>
          <w:rFonts w:ascii="Arial" w:hAnsi="Arial" w:cs="Arial"/>
          <w:rtl/>
        </w:rPr>
      </w:pPr>
      <w:r w:rsidRPr="00011A52">
        <w:rPr>
          <w:rFonts w:ascii="Arial" w:hAnsi="Arial" w:cs="Arial"/>
          <w:b/>
          <w:bCs/>
          <w:rtl/>
        </w:rPr>
        <w:t xml:space="preserve">الفصل </w:t>
      </w:r>
      <w:r w:rsidRPr="00011A52">
        <w:rPr>
          <w:rFonts w:ascii="Arial" w:hAnsi="Arial" w:cs="Arial" w:hint="cs"/>
          <w:b/>
          <w:bCs/>
          <w:rtl/>
        </w:rPr>
        <w:t>4 –</w:t>
      </w:r>
      <w:r>
        <w:rPr>
          <w:rFonts w:ascii="Arial" w:hAnsi="Arial" w:cs="Arial" w:hint="cs"/>
          <w:rtl/>
        </w:rPr>
        <w:t xml:space="preserve"> </w:t>
      </w:r>
      <w:r w:rsidRPr="00011A52">
        <w:rPr>
          <w:rFonts w:ascii="Arial" w:hAnsi="Arial" w:cs="Arial" w:hint="cs"/>
          <w:rtl/>
        </w:rPr>
        <w:t>تتولى</w:t>
      </w:r>
      <w:r w:rsidRPr="00011A52">
        <w:rPr>
          <w:rFonts w:ascii="Arial" w:hAnsi="Arial" w:cs="Arial"/>
          <w:rtl/>
        </w:rPr>
        <w:t xml:space="preserve"> اللجنة المعنية في إطار دراسة مطالب الترسيم بقائمة الخبراء العدليين وفقا لمقتضيات الفصل 5 من القانون عدد 61 لسنة 1993 المذكور أعلاه القيام بالإجراءات </w:t>
      </w:r>
      <w:r w:rsidRPr="00011A52">
        <w:rPr>
          <w:rFonts w:ascii="Arial" w:hAnsi="Arial" w:cs="Arial" w:hint="cs"/>
          <w:rtl/>
        </w:rPr>
        <w:t>التالية</w:t>
      </w:r>
      <w:r w:rsidRPr="00011A52">
        <w:rPr>
          <w:rFonts w:ascii="Arial" w:hAnsi="Arial" w:cs="Arial"/>
        </w:rPr>
        <w:t>:</w:t>
      </w:r>
    </w:p>
    <w:p w14:paraId="38015339" w14:textId="77777777" w:rsidR="00011A52" w:rsidRPr="00011A52" w:rsidRDefault="00011A52" w:rsidP="00011A52">
      <w:pPr>
        <w:bidi/>
        <w:spacing w:after="0" w:line="240" w:lineRule="auto"/>
        <w:ind w:left="567"/>
        <w:jc w:val="both"/>
        <w:rPr>
          <w:rFonts w:ascii="Arial" w:hAnsi="Arial" w:cs="Arial"/>
          <w:rtl/>
        </w:rPr>
      </w:pPr>
    </w:p>
    <w:p w14:paraId="25E28CF9" w14:textId="6D3FA147" w:rsidR="00011A52" w:rsidRPr="00011A52" w:rsidRDefault="00011A52" w:rsidP="00011A52">
      <w:pPr>
        <w:pStyle w:val="Paragraphedeliste"/>
        <w:numPr>
          <w:ilvl w:val="0"/>
          <w:numId w:val="5"/>
        </w:numPr>
        <w:bidi/>
        <w:spacing w:after="0" w:line="240" w:lineRule="auto"/>
        <w:ind w:left="927"/>
        <w:jc w:val="both"/>
        <w:rPr>
          <w:rFonts w:ascii="Arial" w:hAnsi="Arial" w:cs="Arial"/>
          <w:rtl/>
        </w:rPr>
      </w:pPr>
      <w:r w:rsidRPr="00011A52">
        <w:rPr>
          <w:rFonts w:ascii="Arial" w:hAnsi="Arial" w:cs="Arial"/>
          <w:rtl/>
        </w:rPr>
        <w:t>تلقي مطالب الترسيم وجميع المؤيدات وتضمينها حسب التسلسل الزمني</w:t>
      </w:r>
      <w:r w:rsidRPr="00011A52">
        <w:rPr>
          <w:rFonts w:ascii="Arial" w:hAnsi="Arial" w:cs="Arial"/>
        </w:rPr>
        <w:t>.</w:t>
      </w:r>
    </w:p>
    <w:p w14:paraId="5E6855B7" w14:textId="3D1B02E0" w:rsidR="00011A52" w:rsidRPr="00011A52" w:rsidRDefault="00011A52" w:rsidP="00011A52">
      <w:pPr>
        <w:pStyle w:val="Paragraphedeliste"/>
        <w:numPr>
          <w:ilvl w:val="0"/>
          <w:numId w:val="5"/>
        </w:numPr>
        <w:bidi/>
        <w:spacing w:after="0" w:line="240" w:lineRule="auto"/>
        <w:ind w:left="927"/>
        <w:jc w:val="both"/>
        <w:rPr>
          <w:rFonts w:ascii="Arial" w:hAnsi="Arial" w:cs="Arial"/>
          <w:rtl/>
        </w:rPr>
      </w:pPr>
      <w:r w:rsidRPr="00011A52">
        <w:rPr>
          <w:rFonts w:ascii="Arial" w:hAnsi="Arial" w:cs="Arial"/>
          <w:rtl/>
        </w:rPr>
        <w:t>استدعاء طالب الترسيم للحضور شخصيا أمامها كلما رأت فائدة في ذلك لسماعه أو لمطالبته بإضافة وثائق تدعم طلبه</w:t>
      </w:r>
      <w:r w:rsidRPr="00011A52">
        <w:rPr>
          <w:rFonts w:ascii="Arial" w:hAnsi="Arial" w:cs="Arial"/>
        </w:rPr>
        <w:t>.</w:t>
      </w:r>
    </w:p>
    <w:p w14:paraId="09DD8C02" w14:textId="504A1C5F" w:rsidR="00011A52" w:rsidRPr="00011A52" w:rsidRDefault="00011A52" w:rsidP="00011A52">
      <w:pPr>
        <w:pStyle w:val="Paragraphedeliste"/>
        <w:numPr>
          <w:ilvl w:val="0"/>
          <w:numId w:val="5"/>
        </w:numPr>
        <w:bidi/>
        <w:spacing w:after="0" w:line="240" w:lineRule="auto"/>
        <w:ind w:left="927"/>
        <w:jc w:val="both"/>
        <w:rPr>
          <w:rFonts w:ascii="Arial" w:hAnsi="Arial" w:cs="Arial"/>
          <w:rtl/>
        </w:rPr>
      </w:pPr>
      <w:r w:rsidRPr="00011A52">
        <w:rPr>
          <w:rFonts w:ascii="Arial" w:hAnsi="Arial" w:cs="Arial"/>
          <w:rtl/>
        </w:rPr>
        <w:t>تضمين رأيها إثر دراسة تلك المطالب في محضر مداولات</w:t>
      </w:r>
      <w:r w:rsidRPr="00011A52">
        <w:rPr>
          <w:rFonts w:ascii="Arial" w:hAnsi="Arial" w:cs="Arial"/>
        </w:rPr>
        <w:t>.</w:t>
      </w:r>
    </w:p>
    <w:p w14:paraId="229AABDB" w14:textId="0F4190FB" w:rsidR="00011A52" w:rsidRPr="00011A52" w:rsidRDefault="00011A52" w:rsidP="00011A52">
      <w:pPr>
        <w:pStyle w:val="Paragraphedeliste"/>
        <w:numPr>
          <w:ilvl w:val="0"/>
          <w:numId w:val="5"/>
        </w:numPr>
        <w:bidi/>
        <w:spacing w:after="0" w:line="240" w:lineRule="auto"/>
        <w:ind w:left="927"/>
        <w:jc w:val="both"/>
        <w:rPr>
          <w:rFonts w:ascii="Arial" w:hAnsi="Arial" w:cs="Arial"/>
          <w:rtl/>
        </w:rPr>
      </w:pPr>
      <w:r w:rsidRPr="00011A52">
        <w:rPr>
          <w:rFonts w:ascii="Arial" w:hAnsi="Arial" w:cs="Arial"/>
          <w:rtl/>
        </w:rPr>
        <w:t>توجيه نتائج أعمالها، في أجل لا يتجاوز ثلاثة أشهر من تاريخ ختم قائمة المترشحين للترسيم المبين بقرار فتح باب الترشحات، إلى وزير العدل بما فيها مقترح قائمة اسمية في الخبراء العدليين المقترحين للترسيم في الجدول "أ" أو في الجدول "</w:t>
      </w:r>
      <w:r w:rsidRPr="00011A52">
        <w:rPr>
          <w:rFonts w:ascii="Arial" w:hAnsi="Arial" w:cs="Arial" w:hint="cs"/>
          <w:rtl/>
        </w:rPr>
        <w:t>ب «تتضمن</w:t>
      </w:r>
      <w:r w:rsidRPr="00011A52">
        <w:rPr>
          <w:rFonts w:ascii="Arial" w:hAnsi="Arial" w:cs="Arial"/>
          <w:rtl/>
        </w:rPr>
        <w:t xml:space="preserve"> أسماءهم وألقابهم واختصاصاتهم ومحلات مخابرتهم والمحاكم الابتدائية التي سيتم ترسيمهم بها</w:t>
      </w:r>
      <w:r w:rsidRPr="00011A52">
        <w:rPr>
          <w:rFonts w:ascii="Arial" w:hAnsi="Arial" w:cs="Arial"/>
        </w:rPr>
        <w:t>.</w:t>
      </w:r>
    </w:p>
    <w:p w14:paraId="22BFA96E" w14:textId="77777777" w:rsidR="00011A52" w:rsidRPr="00011A52" w:rsidRDefault="00011A52" w:rsidP="00011A52">
      <w:pPr>
        <w:bidi/>
        <w:spacing w:after="0" w:line="240" w:lineRule="auto"/>
        <w:ind w:left="284"/>
        <w:jc w:val="both"/>
        <w:rPr>
          <w:rFonts w:ascii="Arial" w:hAnsi="Arial" w:cs="Arial"/>
          <w:rtl/>
        </w:rPr>
      </w:pPr>
    </w:p>
    <w:p w14:paraId="2DD3B5A2" w14:textId="358EE55A" w:rsidR="00011A52" w:rsidRPr="00011A52" w:rsidRDefault="00011A52" w:rsidP="00011A52">
      <w:pPr>
        <w:bidi/>
        <w:spacing w:after="0" w:line="240" w:lineRule="auto"/>
        <w:ind w:left="284"/>
        <w:jc w:val="both"/>
        <w:rPr>
          <w:rFonts w:ascii="Arial" w:hAnsi="Arial" w:cs="Arial"/>
          <w:rtl/>
        </w:rPr>
      </w:pPr>
      <w:r w:rsidRPr="00011A52">
        <w:rPr>
          <w:rFonts w:ascii="Arial" w:hAnsi="Arial" w:cs="Arial"/>
          <w:b/>
          <w:bCs/>
          <w:rtl/>
        </w:rPr>
        <w:t xml:space="preserve">الفصل </w:t>
      </w:r>
      <w:r w:rsidRPr="00011A52">
        <w:rPr>
          <w:rFonts w:ascii="Arial" w:hAnsi="Arial" w:cs="Arial" w:hint="cs"/>
          <w:b/>
          <w:bCs/>
          <w:rtl/>
        </w:rPr>
        <w:t>5 –</w:t>
      </w:r>
      <w:r>
        <w:rPr>
          <w:rFonts w:ascii="Arial" w:hAnsi="Arial" w:cs="Arial" w:hint="cs"/>
          <w:rtl/>
        </w:rPr>
        <w:t xml:space="preserve"> </w:t>
      </w:r>
      <w:r w:rsidRPr="00011A52">
        <w:rPr>
          <w:rFonts w:ascii="Arial" w:hAnsi="Arial" w:cs="Arial" w:hint="cs"/>
          <w:rtl/>
        </w:rPr>
        <w:t>تتولى</w:t>
      </w:r>
      <w:r w:rsidRPr="00011A52">
        <w:rPr>
          <w:rFonts w:ascii="Arial" w:hAnsi="Arial" w:cs="Arial"/>
          <w:rtl/>
        </w:rPr>
        <w:t xml:space="preserve"> اللجنة الوطنية عند النظر في مطالب إعادة الترسيم بالجدول "أ" والجدول "</w:t>
      </w:r>
      <w:r w:rsidRPr="00011A52">
        <w:rPr>
          <w:rFonts w:ascii="Arial" w:hAnsi="Arial" w:cs="Arial" w:hint="cs"/>
          <w:rtl/>
        </w:rPr>
        <w:t>ب «من</w:t>
      </w:r>
      <w:r w:rsidRPr="00011A52">
        <w:rPr>
          <w:rFonts w:ascii="Arial" w:hAnsi="Arial" w:cs="Arial"/>
          <w:rtl/>
        </w:rPr>
        <w:t xml:space="preserve"> قائمة الخبراء العدليين وفقا لمقتضيات الفصل 27 من القانون عدد 61 لسنة 1993 المشار إليه أعلاه اتخاذ الإجراءات </w:t>
      </w:r>
      <w:r w:rsidRPr="00011A52">
        <w:rPr>
          <w:rFonts w:ascii="Arial" w:hAnsi="Arial" w:cs="Arial" w:hint="cs"/>
          <w:rtl/>
        </w:rPr>
        <w:t>التالية</w:t>
      </w:r>
      <w:r w:rsidRPr="00011A52">
        <w:rPr>
          <w:rFonts w:ascii="Arial" w:hAnsi="Arial" w:cs="Arial"/>
        </w:rPr>
        <w:t>:</w:t>
      </w:r>
    </w:p>
    <w:p w14:paraId="2DEBC512" w14:textId="77777777" w:rsidR="00011A52" w:rsidRPr="00011A52" w:rsidRDefault="00011A52" w:rsidP="00011A52">
      <w:pPr>
        <w:bidi/>
        <w:spacing w:after="0" w:line="240" w:lineRule="auto"/>
        <w:ind w:left="284"/>
        <w:jc w:val="both"/>
        <w:rPr>
          <w:rFonts w:ascii="Arial" w:hAnsi="Arial" w:cs="Arial"/>
          <w:rtl/>
        </w:rPr>
      </w:pPr>
    </w:p>
    <w:p w14:paraId="7A99848A" w14:textId="77777777" w:rsidR="00011A52" w:rsidRDefault="00011A52" w:rsidP="00011A52">
      <w:pPr>
        <w:pStyle w:val="Paragraphedeliste"/>
        <w:numPr>
          <w:ilvl w:val="0"/>
          <w:numId w:val="6"/>
        </w:numPr>
        <w:bidi/>
        <w:spacing w:after="0" w:line="240" w:lineRule="auto"/>
        <w:ind w:left="927"/>
        <w:jc w:val="both"/>
        <w:rPr>
          <w:rFonts w:ascii="Arial" w:hAnsi="Arial" w:cs="Arial"/>
        </w:rPr>
      </w:pPr>
      <w:r w:rsidRPr="00011A52">
        <w:rPr>
          <w:rFonts w:ascii="Arial" w:hAnsi="Arial" w:cs="Arial"/>
          <w:rtl/>
        </w:rPr>
        <w:t>تلقي مطالب إعادة الترسيم وجميع المؤيدات وتضمينها حسب التسلسل الزمني</w:t>
      </w:r>
      <w:r w:rsidRPr="00011A52">
        <w:rPr>
          <w:rFonts w:ascii="Arial" w:hAnsi="Arial" w:cs="Arial"/>
        </w:rPr>
        <w:t>.</w:t>
      </w:r>
    </w:p>
    <w:p w14:paraId="25DAB6E1" w14:textId="40CB2632" w:rsidR="00011A52" w:rsidRDefault="00011A52" w:rsidP="00011A52">
      <w:pPr>
        <w:pStyle w:val="Paragraphedeliste"/>
        <w:numPr>
          <w:ilvl w:val="0"/>
          <w:numId w:val="6"/>
        </w:numPr>
        <w:bidi/>
        <w:spacing w:after="0" w:line="240" w:lineRule="auto"/>
        <w:ind w:left="927"/>
        <w:jc w:val="both"/>
        <w:rPr>
          <w:rFonts w:ascii="Arial" w:hAnsi="Arial" w:cs="Arial"/>
        </w:rPr>
      </w:pPr>
      <w:r w:rsidRPr="00011A52">
        <w:rPr>
          <w:rFonts w:ascii="Arial" w:hAnsi="Arial" w:cs="Arial"/>
          <w:rtl/>
        </w:rPr>
        <w:lastRenderedPageBreak/>
        <w:t xml:space="preserve">مراسلة رئيس المحكمة الابتدائية المرسم بها الخبير المترشح لإعادة الترسيم لدعوته لتقديم تقرير مفصل وفقا لما </w:t>
      </w:r>
      <w:r w:rsidRPr="00011A52">
        <w:rPr>
          <w:rFonts w:ascii="Arial" w:hAnsi="Arial" w:cs="Arial" w:hint="cs"/>
          <w:rtl/>
        </w:rPr>
        <w:t>افتضاه</w:t>
      </w:r>
      <w:r w:rsidRPr="00011A52">
        <w:rPr>
          <w:rFonts w:ascii="Arial" w:hAnsi="Arial" w:cs="Arial"/>
          <w:rtl/>
        </w:rPr>
        <w:t xml:space="preserve"> الفصل 27 ثالثا من القانون عدد 61 لسنة 1993 المشار إليه أعلاه</w:t>
      </w:r>
      <w:r w:rsidRPr="00011A52">
        <w:rPr>
          <w:rFonts w:ascii="Arial" w:hAnsi="Arial" w:cs="Arial"/>
        </w:rPr>
        <w:t>.</w:t>
      </w:r>
    </w:p>
    <w:p w14:paraId="69300B9B" w14:textId="52A696C6" w:rsidR="00011A52" w:rsidRPr="00011A52" w:rsidRDefault="00011A52" w:rsidP="00011A52">
      <w:pPr>
        <w:pStyle w:val="Paragraphedeliste"/>
        <w:numPr>
          <w:ilvl w:val="0"/>
          <w:numId w:val="6"/>
        </w:numPr>
        <w:bidi/>
        <w:spacing w:after="0" w:line="240" w:lineRule="auto"/>
        <w:ind w:left="927"/>
        <w:jc w:val="both"/>
        <w:rPr>
          <w:rFonts w:ascii="Arial" w:hAnsi="Arial" w:cs="Arial"/>
          <w:rtl/>
        </w:rPr>
      </w:pPr>
      <w:r w:rsidRPr="00011A52">
        <w:rPr>
          <w:rFonts w:ascii="Arial" w:hAnsi="Arial" w:cs="Arial"/>
          <w:rtl/>
        </w:rPr>
        <w:t>استدعاء الخبير العدلي للحضور شخصيا أمامها كلما رأت فائدة في ذلك لسماعه أو لمطالبته بإضافة وثائق تدعم طلبه</w:t>
      </w:r>
      <w:r w:rsidRPr="00011A52">
        <w:rPr>
          <w:rFonts w:ascii="Arial" w:hAnsi="Arial" w:cs="Arial"/>
        </w:rPr>
        <w:t>.</w:t>
      </w:r>
    </w:p>
    <w:p w14:paraId="5CF412CD" w14:textId="77777777" w:rsidR="00011A52" w:rsidRDefault="00011A52" w:rsidP="00011A52">
      <w:pPr>
        <w:pStyle w:val="Paragraphedeliste"/>
        <w:numPr>
          <w:ilvl w:val="0"/>
          <w:numId w:val="6"/>
        </w:numPr>
        <w:bidi/>
        <w:spacing w:after="0" w:line="240" w:lineRule="auto"/>
        <w:ind w:left="927"/>
        <w:jc w:val="both"/>
        <w:rPr>
          <w:rFonts w:ascii="Arial" w:hAnsi="Arial" w:cs="Arial"/>
        </w:rPr>
      </w:pPr>
      <w:r w:rsidRPr="00011A52">
        <w:rPr>
          <w:rFonts w:ascii="Arial" w:hAnsi="Arial" w:cs="Arial"/>
          <w:rtl/>
        </w:rPr>
        <w:t>تضمين رأيها إثر دراسة تلك المطالب في محضر مداولات</w:t>
      </w:r>
      <w:r w:rsidRPr="00011A52">
        <w:rPr>
          <w:rFonts w:ascii="Arial" w:hAnsi="Arial" w:cs="Arial"/>
        </w:rPr>
        <w:t>.</w:t>
      </w:r>
    </w:p>
    <w:p w14:paraId="06B2423D" w14:textId="30E2627D" w:rsidR="00011A52" w:rsidRPr="00011A52" w:rsidRDefault="00011A52" w:rsidP="00011A52">
      <w:pPr>
        <w:pStyle w:val="Paragraphedeliste"/>
        <w:numPr>
          <w:ilvl w:val="0"/>
          <w:numId w:val="6"/>
        </w:numPr>
        <w:bidi/>
        <w:spacing w:after="0" w:line="240" w:lineRule="auto"/>
        <w:ind w:left="927"/>
        <w:jc w:val="both"/>
        <w:rPr>
          <w:rFonts w:ascii="Arial" w:hAnsi="Arial" w:cs="Arial"/>
          <w:rtl/>
        </w:rPr>
      </w:pPr>
      <w:r w:rsidRPr="00011A52">
        <w:rPr>
          <w:rFonts w:ascii="Arial" w:hAnsi="Arial" w:cs="Arial"/>
          <w:rtl/>
        </w:rPr>
        <w:t>إحالة نتائج أعمالها، في أجل لا يتجاوز ثلاثة أشهر من انتهاء الأجل المحدد بالفصل 6 من القانون عدد 61 لسنة 1993 المشار إليه أعلاه، إلى وزير العدل بما فيها اقتراح قائمة اسمية في الخبراء العدليين الذين تتوفر فيهم الشروط اللازمة لإعادة الترسيم بالجدول "أ" أو بالجدول "</w:t>
      </w:r>
      <w:r w:rsidRPr="00011A52">
        <w:rPr>
          <w:rFonts w:ascii="Arial" w:hAnsi="Arial" w:cs="Arial" w:hint="cs"/>
          <w:rtl/>
        </w:rPr>
        <w:t>ب «تتضمن</w:t>
      </w:r>
      <w:r w:rsidRPr="00011A52">
        <w:rPr>
          <w:rFonts w:ascii="Arial" w:hAnsi="Arial" w:cs="Arial"/>
          <w:rtl/>
        </w:rPr>
        <w:t xml:space="preserve"> أسماءهم وألقابهم واختصاصاتهم ومحلات مخابرتهم والمحاكم الابتدائية المرسمين بها</w:t>
      </w:r>
      <w:r w:rsidRPr="00011A52">
        <w:rPr>
          <w:rFonts w:ascii="Arial" w:hAnsi="Arial" w:cs="Arial"/>
        </w:rPr>
        <w:t>.</w:t>
      </w:r>
    </w:p>
    <w:p w14:paraId="7FA3E2DE" w14:textId="77777777" w:rsidR="00011A52" w:rsidRPr="00011A52" w:rsidRDefault="00011A52" w:rsidP="00011A52">
      <w:pPr>
        <w:bidi/>
        <w:spacing w:after="0" w:line="240" w:lineRule="auto"/>
        <w:ind w:left="284"/>
        <w:jc w:val="both"/>
        <w:rPr>
          <w:rFonts w:ascii="Arial" w:hAnsi="Arial" w:cs="Arial"/>
          <w:b/>
          <w:bCs/>
          <w:rtl/>
        </w:rPr>
      </w:pPr>
    </w:p>
    <w:p w14:paraId="4D434E24" w14:textId="145FA269" w:rsidR="00011A52" w:rsidRPr="00011A52" w:rsidRDefault="00011A52" w:rsidP="00011A52">
      <w:pPr>
        <w:bidi/>
        <w:spacing w:after="0" w:line="240" w:lineRule="auto"/>
        <w:ind w:left="284"/>
        <w:jc w:val="both"/>
        <w:rPr>
          <w:rFonts w:ascii="Arial" w:hAnsi="Arial" w:cs="Arial"/>
          <w:rtl/>
        </w:rPr>
      </w:pPr>
      <w:r w:rsidRPr="00011A52">
        <w:rPr>
          <w:rFonts w:ascii="Arial" w:hAnsi="Arial" w:cs="Arial"/>
          <w:b/>
          <w:bCs/>
          <w:rtl/>
        </w:rPr>
        <w:t xml:space="preserve">الفصل </w:t>
      </w:r>
      <w:r w:rsidRPr="00011A52">
        <w:rPr>
          <w:rFonts w:ascii="Arial" w:hAnsi="Arial" w:cs="Arial" w:hint="cs"/>
          <w:b/>
          <w:bCs/>
          <w:rtl/>
        </w:rPr>
        <w:t>6 –</w:t>
      </w:r>
      <w:r>
        <w:rPr>
          <w:rFonts w:ascii="Arial" w:hAnsi="Arial" w:cs="Arial" w:hint="cs"/>
          <w:rtl/>
        </w:rPr>
        <w:t xml:space="preserve"> </w:t>
      </w:r>
      <w:r w:rsidRPr="00011A52">
        <w:rPr>
          <w:rFonts w:ascii="Arial" w:hAnsi="Arial" w:cs="Arial" w:hint="cs"/>
          <w:rtl/>
        </w:rPr>
        <w:t>تتولى</w:t>
      </w:r>
      <w:r w:rsidRPr="00011A52">
        <w:rPr>
          <w:rFonts w:ascii="Arial" w:hAnsi="Arial" w:cs="Arial"/>
          <w:rtl/>
        </w:rPr>
        <w:t xml:space="preserve"> اللجنة الوطنية عند نظرها في مطالب اختيار الاختصاص المقدمة إليها من طرف الخبراء العدليين المباشرين وفقا لمقتضيات الفصل 32 جديد من القانون عدد 61 لسنة 1993 المشار إليه أعلاه القيام بالإجراءات </w:t>
      </w:r>
      <w:r w:rsidRPr="00011A52">
        <w:rPr>
          <w:rFonts w:ascii="Arial" w:hAnsi="Arial" w:cs="Arial" w:hint="cs"/>
          <w:rtl/>
        </w:rPr>
        <w:t>التالية</w:t>
      </w:r>
      <w:r w:rsidRPr="00011A52">
        <w:rPr>
          <w:rFonts w:ascii="Arial" w:hAnsi="Arial" w:cs="Arial"/>
        </w:rPr>
        <w:t>:</w:t>
      </w:r>
    </w:p>
    <w:p w14:paraId="2A199FB5" w14:textId="77777777" w:rsidR="00011A52" w:rsidRPr="00011A52" w:rsidRDefault="00011A52" w:rsidP="00011A52">
      <w:pPr>
        <w:bidi/>
        <w:spacing w:after="0" w:line="240" w:lineRule="auto"/>
        <w:ind w:left="284"/>
        <w:jc w:val="both"/>
        <w:rPr>
          <w:rFonts w:ascii="Arial" w:hAnsi="Arial" w:cs="Arial"/>
          <w:rtl/>
        </w:rPr>
      </w:pPr>
    </w:p>
    <w:p w14:paraId="2DD18139" w14:textId="77777777" w:rsidR="00011A52" w:rsidRDefault="00011A52" w:rsidP="00011A52">
      <w:pPr>
        <w:pStyle w:val="Paragraphedeliste"/>
        <w:numPr>
          <w:ilvl w:val="0"/>
          <w:numId w:val="7"/>
        </w:numPr>
        <w:bidi/>
        <w:spacing w:after="0" w:line="240" w:lineRule="auto"/>
        <w:ind w:left="927"/>
        <w:jc w:val="both"/>
        <w:rPr>
          <w:rFonts w:ascii="Arial" w:hAnsi="Arial" w:cs="Arial"/>
        </w:rPr>
      </w:pPr>
      <w:r w:rsidRPr="00011A52">
        <w:rPr>
          <w:rFonts w:ascii="Arial" w:hAnsi="Arial" w:cs="Arial"/>
          <w:rtl/>
        </w:rPr>
        <w:t>تلقي ملفات اختيار الاختصاص من طرف الخبراء العدليين المباشرين يضم كل منها مطلبا في تحديد الاختصاص المطلوب الترسيم به مع نسخة من بطاقة التعريف الوطنية وما يفيد الترسيم في الاختصاص المطلوب أو ممارسته له وتضمينها حسب التسلسل الزمني</w:t>
      </w:r>
      <w:r w:rsidRPr="00011A52">
        <w:rPr>
          <w:rFonts w:ascii="Arial" w:hAnsi="Arial" w:cs="Arial"/>
        </w:rPr>
        <w:t>.</w:t>
      </w:r>
    </w:p>
    <w:p w14:paraId="2F9DE8C3" w14:textId="77777777" w:rsidR="00011A52" w:rsidRDefault="00011A52" w:rsidP="00011A52">
      <w:pPr>
        <w:pStyle w:val="Paragraphedeliste"/>
        <w:numPr>
          <w:ilvl w:val="0"/>
          <w:numId w:val="7"/>
        </w:numPr>
        <w:bidi/>
        <w:spacing w:after="0" w:line="240" w:lineRule="auto"/>
        <w:ind w:left="927"/>
        <w:jc w:val="both"/>
        <w:rPr>
          <w:rFonts w:ascii="Arial" w:hAnsi="Arial" w:cs="Arial"/>
        </w:rPr>
      </w:pPr>
      <w:r w:rsidRPr="00011A52">
        <w:rPr>
          <w:rFonts w:ascii="Arial" w:hAnsi="Arial" w:cs="Arial"/>
          <w:rtl/>
        </w:rPr>
        <w:t>تحرير محضر مداولات يتضمن إبداء الرأي في تلك المطالب</w:t>
      </w:r>
      <w:r w:rsidRPr="00011A52">
        <w:rPr>
          <w:rFonts w:ascii="Arial" w:hAnsi="Arial" w:cs="Arial"/>
        </w:rPr>
        <w:t>.</w:t>
      </w:r>
    </w:p>
    <w:p w14:paraId="3CA7148E" w14:textId="57F7519D" w:rsidR="00011A52" w:rsidRPr="00011A52" w:rsidRDefault="00011A52" w:rsidP="00011A52">
      <w:pPr>
        <w:pStyle w:val="Paragraphedeliste"/>
        <w:numPr>
          <w:ilvl w:val="0"/>
          <w:numId w:val="7"/>
        </w:numPr>
        <w:bidi/>
        <w:spacing w:after="0" w:line="240" w:lineRule="auto"/>
        <w:ind w:left="927"/>
        <w:jc w:val="both"/>
        <w:rPr>
          <w:rFonts w:ascii="Arial" w:hAnsi="Arial" w:cs="Arial"/>
          <w:rtl/>
        </w:rPr>
      </w:pPr>
      <w:r w:rsidRPr="00011A52">
        <w:rPr>
          <w:rFonts w:ascii="Arial" w:hAnsi="Arial" w:cs="Arial"/>
          <w:rtl/>
        </w:rPr>
        <w:t>إحالة نتائج أعمالها إلى وزير العدل بما فيها اقتراح قائمة اسمية في الخبراء العدليين المباشرين وفقا للاختصاص الذي وقع عليه اختيارهم ليتم نشرها في مدة لا تتعدى 3 أشهر من الأجل المحدّد لتقديم المطالب</w:t>
      </w:r>
      <w:r w:rsidRPr="00011A52">
        <w:rPr>
          <w:rFonts w:ascii="Arial" w:hAnsi="Arial" w:cs="Arial"/>
        </w:rPr>
        <w:t>.</w:t>
      </w:r>
    </w:p>
    <w:p w14:paraId="70CC65A6" w14:textId="77777777" w:rsidR="00011A52" w:rsidRPr="00011A52" w:rsidRDefault="00011A52" w:rsidP="00011A52">
      <w:pPr>
        <w:bidi/>
        <w:spacing w:after="0" w:line="240" w:lineRule="auto"/>
        <w:ind w:left="284"/>
        <w:jc w:val="both"/>
        <w:rPr>
          <w:rFonts w:ascii="Arial" w:hAnsi="Arial" w:cs="Arial"/>
          <w:rtl/>
        </w:rPr>
      </w:pPr>
    </w:p>
    <w:p w14:paraId="6C6477E1" w14:textId="763CC29C" w:rsidR="00011A52" w:rsidRPr="00011A52" w:rsidRDefault="00011A52" w:rsidP="00011A52">
      <w:pPr>
        <w:bidi/>
        <w:spacing w:after="0" w:line="240" w:lineRule="auto"/>
        <w:ind w:left="284"/>
        <w:jc w:val="both"/>
        <w:rPr>
          <w:rFonts w:ascii="Arial" w:hAnsi="Arial" w:cs="Arial"/>
          <w:rtl/>
        </w:rPr>
      </w:pPr>
      <w:r w:rsidRPr="00011A52">
        <w:rPr>
          <w:rFonts w:ascii="Arial" w:hAnsi="Arial" w:cs="Arial"/>
          <w:b/>
          <w:bCs/>
          <w:rtl/>
        </w:rPr>
        <w:t xml:space="preserve">الفصل </w:t>
      </w:r>
      <w:r w:rsidRPr="00011A52">
        <w:rPr>
          <w:rFonts w:ascii="Arial" w:hAnsi="Arial" w:cs="Arial" w:hint="cs"/>
          <w:b/>
          <w:bCs/>
          <w:rtl/>
        </w:rPr>
        <w:t>7 –</w:t>
      </w:r>
      <w:r>
        <w:rPr>
          <w:rFonts w:ascii="Arial" w:hAnsi="Arial" w:cs="Arial" w:hint="cs"/>
          <w:rtl/>
        </w:rPr>
        <w:t xml:space="preserve"> </w:t>
      </w:r>
      <w:r w:rsidRPr="00011A52">
        <w:rPr>
          <w:rFonts w:ascii="Arial" w:hAnsi="Arial" w:cs="Arial" w:hint="cs"/>
          <w:rtl/>
        </w:rPr>
        <w:t>ينشر</w:t>
      </w:r>
      <w:r w:rsidRPr="00011A52">
        <w:rPr>
          <w:rFonts w:ascii="Arial" w:hAnsi="Arial" w:cs="Arial"/>
          <w:rtl/>
        </w:rPr>
        <w:t xml:space="preserve"> هذا القرار بالرائد الرسمي للجمهورية التونسية</w:t>
      </w:r>
      <w:r w:rsidRPr="00011A52">
        <w:rPr>
          <w:rFonts w:ascii="Arial" w:hAnsi="Arial" w:cs="Arial"/>
        </w:rPr>
        <w:t>.</w:t>
      </w:r>
    </w:p>
    <w:p w14:paraId="6557E633" w14:textId="77777777" w:rsidR="00011A52" w:rsidRPr="00011A52" w:rsidRDefault="00011A52" w:rsidP="00011A52">
      <w:pPr>
        <w:bidi/>
        <w:spacing w:after="0" w:line="240" w:lineRule="auto"/>
        <w:ind w:left="284"/>
        <w:jc w:val="both"/>
        <w:rPr>
          <w:rFonts w:ascii="Arial" w:hAnsi="Arial" w:cs="Arial"/>
          <w:b/>
          <w:bCs/>
          <w:rtl/>
        </w:rPr>
      </w:pPr>
    </w:p>
    <w:p w14:paraId="78272F48" w14:textId="77777777" w:rsidR="00011A52" w:rsidRPr="00011A52" w:rsidRDefault="00011A52" w:rsidP="00011A52">
      <w:pPr>
        <w:bidi/>
        <w:spacing w:after="0" w:line="240" w:lineRule="auto"/>
        <w:ind w:left="284"/>
        <w:jc w:val="both"/>
        <w:rPr>
          <w:rFonts w:ascii="Arial" w:hAnsi="Arial" w:cs="Arial"/>
          <w:b/>
          <w:bCs/>
          <w:rtl/>
        </w:rPr>
      </w:pPr>
      <w:r w:rsidRPr="00011A52">
        <w:rPr>
          <w:rFonts w:ascii="Arial" w:hAnsi="Arial" w:cs="Arial"/>
          <w:b/>
          <w:bCs/>
          <w:rtl/>
        </w:rPr>
        <w:t>تونس في 15 سبتمبر 2015</w:t>
      </w:r>
      <w:r w:rsidRPr="00011A52">
        <w:rPr>
          <w:rFonts w:ascii="Arial" w:hAnsi="Arial" w:cs="Arial"/>
          <w:b/>
          <w:bCs/>
        </w:rPr>
        <w:t>.</w:t>
      </w:r>
    </w:p>
    <w:p w14:paraId="66515734" w14:textId="77777777" w:rsidR="00011A52" w:rsidRPr="00011A52" w:rsidRDefault="00011A52" w:rsidP="00011A52">
      <w:pPr>
        <w:bidi/>
        <w:spacing w:after="0" w:line="240" w:lineRule="auto"/>
        <w:ind w:left="284"/>
        <w:jc w:val="both"/>
        <w:rPr>
          <w:rFonts w:ascii="Arial" w:hAnsi="Arial" w:cs="Arial"/>
        </w:rPr>
      </w:pPr>
    </w:p>
    <w:sectPr w:rsidR="00011A52" w:rsidRPr="00011A52" w:rsidSect="00062ED1">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C26A1" w14:textId="77777777" w:rsidR="00F512AC" w:rsidRDefault="00F512AC" w:rsidP="008F3F2D">
      <w:r>
        <w:separator/>
      </w:r>
    </w:p>
  </w:endnote>
  <w:endnote w:type="continuationSeparator" w:id="0">
    <w:p w14:paraId="7214942D" w14:textId="77777777" w:rsidR="00F512AC" w:rsidRDefault="00F512A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5569C7" w:rsidRPr="00C64B86" w:rsidRDefault="005569C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5569C7" w:rsidRDefault="005569C7"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5569C7" w:rsidRDefault="005569C7"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5569C7" w:rsidRDefault="005569C7">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C738A" w14:textId="77777777" w:rsidR="00F512AC" w:rsidRDefault="00F512AC" w:rsidP="008F3F2D">
      <w:r>
        <w:separator/>
      </w:r>
    </w:p>
  </w:footnote>
  <w:footnote w:type="continuationSeparator" w:id="0">
    <w:p w14:paraId="0204A491" w14:textId="77777777" w:rsidR="00F512AC" w:rsidRDefault="00F512A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7EC57855" w:rsidR="005569C7" w:rsidRDefault="005569C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71C15068" w:rsidR="005569C7" w:rsidRDefault="005569C7">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F1AF0"/>
    <w:multiLevelType w:val="hybridMultilevel"/>
    <w:tmpl w:val="1C100A1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48BC0F7D"/>
    <w:multiLevelType w:val="hybridMultilevel"/>
    <w:tmpl w:val="A1829B4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55322B06"/>
    <w:multiLevelType w:val="hybridMultilevel"/>
    <w:tmpl w:val="5D026B3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5A5E22B7"/>
    <w:multiLevelType w:val="hybridMultilevel"/>
    <w:tmpl w:val="08B8E9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FF2666D"/>
    <w:multiLevelType w:val="hybridMultilevel"/>
    <w:tmpl w:val="4014AE6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F02701"/>
    <w:multiLevelType w:val="hybridMultilevel"/>
    <w:tmpl w:val="322C0C8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7D590093"/>
    <w:multiLevelType w:val="hybridMultilevel"/>
    <w:tmpl w:val="641287E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11A52"/>
    <w:rsid w:val="000162D0"/>
    <w:rsid w:val="00021AEC"/>
    <w:rsid w:val="000224F3"/>
    <w:rsid w:val="00027DBF"/>
    <w:rsid w:val="00034C01"/>
    <w:rsid w:val="0003626F"/>
    <w:rsid w:val="0004778D"/>
    <w:rsid w:val="00052F42"/>
    <w:rsid w:val="00055BF4"/>
    <w:rsid w:val="00061AB4"/>
    <w:rsid w:val="00062ED1"/>
    <w:rsid w:val="00075925"/>
    <w:rsid w:val="00076693"/>
    <w:rsid w:val="0007757C"/>
    <w:rsid w:val="000A293F"/>
    <w:rsid w:val="000A2DD8"/>
    <w:rsid w:val="000A57A5"/>
    <w:rsid w:val="000B0D20"/>
    <w:rsid w:val="000B2F82"/>
    <w:rsid w:val="000C4E74"/>
    <w:rsid w:val="000D3601"/>
    <w:rsid w:val="000D7552"/>
    <w:rsid w:val="000E1B80"/>
    <w:rsid w:val="000E68CA"/>
    <w:rsid w:val="000F39C2"/>
    <w:rsid w:val="00117606"/>
    <w:rsid w:val="001436C1"/>
    <w:rsid w:val="00164E1F"/>
    <w:rsid w:val="001746E0"/>
    <w:rsid w:val="001A7EEB"/>
    <w:rsid w:val="001B68D4"/>
    <w:rsid w:val="001C2ABF"/>
    <w:rsid w:val="001D3CA2"/>
    <w:rsid w:val="001E5DD5"/>
    <w:rsid w:val="002013F0"/>
    <w:rsid w:val="002236EF"/>
    <w:rsid w:val="00233512"/>
    <w:rsid w:val="0024012A"/>
    <w:rsid w:val="00273332"/>
    <w:rsid w:val="00275977"/>
    <w:rsid w:val="00280D1D"/>
    <w:rsid w:val="002B19EE"/>
    <w:rsid w:val="002B237F"/>
    <w:rsid w:val="002B3000"/>
    <w:rsid w:val="002B7D4A"/>
    <w:rsid w:val="002C73DA"/>
    <w:rsid w:val="002F05B4"/>
    <w:rsid w:val="0030350F"/>
    <w:rsid w:val="00306EA7"/>
    <w:rsid w:val="003124A7"/>
    <w:rsid w:val="00322547"/>
    <w:rsid w:val="00343B4C"/>
    <w:rsid w:val="003460A9"/>
    <w:rsid w:val="00354137"/>
    <w:rsid w:val="00376DCF"/>
    <w:rsid w:val="0039037C"/>
    <w:rsid w:val="00390E74"/>
    <w:rsid w:val="0039511C"/>
    <w:rsid w:val="003A76D7"/>
    <w:rsid w:val="003B6CD4"/>
    <w:rsid w:val="003C4279"/>
    <w:rsid w:val="003F212F"/>
    <w:rsid w:val="00400E77"/>
    <w:rsid w:val="00404CFA"/>
    <w:rsid w:val="00434A14"/>
    <w:rsid w:val="00456180"/>
    <w:rsid w:val="00472F2D"/>
    <w:rsid w:val="00474146"/>
    <w:rsid w:val="004775F2"/>
    <w:rsid w:val="00492C4D"/>
    <w:rsid w:val="004A043C"/>
    <w:rsid w:val="004B01ED"/>
    <w:rsid w:val="004B5F1C"/>
    <w:rsid w:val="004C7CD5"/>
    <w:rsid w:val="004E6CF7"/>
    <w:rsid w:val="004E71F4"/>
    <w:rsid w:val="005258DC"/>
    <w:rsid w:val="00535FCC"/>
    <w:rsid w:val="00543554"/>
    <w:rsid w:val="005569C7"/>
    <w:rsid w:val="005609EE"/>
    <w:rsid w:val="0056115B"/>
    <w:rsid w:val="005640BA"/>
    <w:rsid w:val="00575A7F"/>
    <w:rsid w:val="00577EF9"/>
    <w:rsid w:val="00592153"/>
    <w:rsid w:val="005D27D5"/>
    <w:rsid w:val="005D6543"/>
    <w:rsid w:val="005F14E4"/>
    <w:rsid w:val="005F7BF4"/>
    <w:rsid w:val="00602AAA"/>
    <w:rsid w:val="00607AD1"/>
    <w:rsid w:val="00610428"/>
    <w:rsid w:val="0062181E"/>
    <w:rsid w:val="0063254A"/>
    <w:rsid w:val="00646ACF"/>
    <w:rsid w:val="00684129"/>
    <w:rsid w:val="006861B0"/>
    <w:rsid w:val="006B0500"/>
    <w:rsid w:val="006B660A"/>
    <w:rsid w:val="006D4FA0"/>
    <w:rsid w:val="006E48BA"/>
    <w:rsid w:val="006F32CC"/>
    <w:rsid w:val="007013A6"/>
    <w:rsid w:val="007026DD"/>
    <w:rsid w:val="00704F69"/>
    <w:rsid w:val="00707680"/>
    <w:rsid w:val="0071581A"/>
    <w:rsid w:val="007244D3"/>
    <w:rsid w:val="00726991"/>
    <w:rsid w:val="007277B7"/>
    <w:rsid w:val="00744C8E"/>
    <w:rsid w:val="0075404E"/>
    <w:rsid w:val="0076083F"/>
    <w:rsid w:val="0077719A"/>
    <w:rsid w:val="007A3EED"/>
    <w:rsid w:val="007A4E71"/>
    <w:rsid w:val="007A5CD8"/>
    <w:rsid w:val="007A5DD1"/>
    <w:rsid w:val="007B0493"/>
    <w:rsid w:val="007C0B3A"/>
    <w:rsid w:val="007C6F68"/>
    <w:rsid w:val="007D6A1D"/>
    <w:rsid w:val="007E539D"/>
    <w:rsid w:val="00827514"/>
    <w:rsid w:val="00850E16"/>
    <w:rsid w:val="00864AA8"/>
    <w:rsid w:val="00880706"/>
    <w:rsid w:val="008C7729"/>
    <w:rsid w:val="008E5571"/>
    <w:rsid w:val="008E7AF9"/>
    <w:rsid w:val="008F3F2D"/>
    <w:rsid w:val="008F4953"/>
    <w:rsid w:val="008F6575"/>
    <w:rsid w:val="009203DA"/>
    <w:rsid w:val="00922698"/>
    <w:rsid w:val="00946EE0"/>
    <w:rsid w:val="009470A9"/>
    <w:rsid w:val="00957F0E"/>
    <w:rsid w:val="009635AA"/>
    <w:rsid w:val="0097472C"/>
    <w:rsid w:val="00986DC9"/>
    <w:rsid w:val="00990DE7"/>
    <w:rsid w:val="00995413"/>
    <w:rsid w:val="009F58E3"/>
    <w:rsid w:val="00A00644"/>
    <w:rsid w:val="00A04F09"/>
    <w:rsid w:val="00A15C8C"/>
    <w:rsid w:val="00A307F7"/>
    <w:rsid w:val="00A6309A"/>
    <w:rsid w:val="00A84EC2"/>
    <w:rsid w:val="00A90F21"/>
    <w:rsid w:val="00A91185"/>
    <w:rsid w:val="00AA145F"/>
    <w:rsid w:val="00AD0943"/>
    <w:rsid w:val="00AD2268"/>
    <w:rsid w:val="00B05438"/>
    <w:rsid w:val="00B20926"/>
    <w:rsid w:val="00B363C3"/>
    <w:rsid w:val="00B617F1"/>
    <w:rsid w:val="00B82034"/>
    <w:rsid w:val="00B97196"/>
    <w:rsid w:val="00BB1AAF"/>
    <w:rsid w:val="00BB22F7"/>
    <w:rsid w:val="00BB3416"/>
    <w:rsid w:val="00BC3F05"/>
    <w:rsid w:val="00C00404"/>
    <w:rsid w:val="00C0737A"/>
    <w:rsid w:val="00C1635D"/>
    <w:rsid w:val="00C3584E"/>
    <w:rsid w:val="00C4381D"/>
    <w:rsid w:val="00C513AB"/>
    <w:rsid w:val="00C51694"/>
    <w:rsid w:val="00C600DA"/>
    <w:rsid w:val="00C607C6"/>
    <w:rsid w:val="00C639AF"/>
    <w:rsid w:val="00C64266"/>
    <w:rsid w:val="00C64B86"/>
    <w:rsid w:val="00C735BB"/>
    <w:rsid w:val="00C750F7"/>
    <w:rsid w:val="00C8400F"/>
    <w:rsid w:val="00CA1CA2"/>
    <w:rsid w:val="00CB3840"/>
    <w:rsid w:val="00CC4ADF"/>
    <w:rsid w:val="00CD1421"/>
    <w:rsid w:val="00CE2D2D"/>
    <w:rsid w:val="00D05577"/>
    <w:rsid w:val="00D07749"/>
    <w:rsid w:val="00D2697E"/>
    <w:rsid w:val="00D26E2D"/>
    <w:rsid w:val="00D36BBA"/>
    <w:rsid w:val="00D4742C"/>
    <w:rsid w:val="00D510EA"/>
    <w:rsid w:val="00D67F18"/>
    <w:rsid w:val="00D73904"/>
    <w:rsid w:val="00D90A0F"/>
    <w:rsid w:val="00D91709"/>
    <w:rsid w:val="00DB391C"/>
    <w:rsid w:val="00DC1DE7"/>
    <w:rsid w:val="00DD01E7"/>
    <w:rsid w:val="00DE5A35"/>
    <w:rsid w:val="00DE6A0E"/>
    <w:rsid w:val="00DF245A"/>
    <w:rsid w:val="00DF2FC9"/>
    <w:rsid w:val="00E10A35"/>
    <w:rsid w:val="00E23F5E"/>
    <w:rsid w:val="00E2601B"/>
    <w:rsid w:val="00E26825"/>
    <w:rsid w:val="00E3135E"/>
    <w:rsid w:val="00E341DC"/>
    <w:rsid w:val="00E560CB"/>
    <w:rsid w:val="00E60D5F"/>
    <w:rsid w:val="00E67B95"/>
    <w:rsid w:val="00E746B3"/>
    <w:rsid w:val="00E74F47"/>
    <w:rsid w:val="00E953A2"/>
    <w:rsid w:val="00EA61A5"/>
    <w:rsid w:val="00EA642E"/>
    <w:rsid w:val="00EC29D0"/>
    <w:rsid w:val="00ED4947"/>
    <w:rsid w:val="00EF38BD"/>
    <w:rsid w:val="00F0474D"/>
    <w:rsid w:val="00F1158B"/>
    <w:rsid w:val="00F11695"/>
    <w:rsid w:val="00F1275B"/>
    <w:rsid w:val="00F512AC"/>
    <w:rsid w:val="00F54545"/>
    <w:rsid w:val="00F54D83"/>
    <w:rsid w:val="00F57B75"/>
    <w:rsid w:val="00F60171"/>
    <w:rsid w:val="00F60E67"/>
    <w:rsid w:val="00F6118C"/>
    <w:rsid w:val="00F66288"/>
    <w:rsid w:val="00F81001"/>
    <w:rsid w:val="00F84FD8"/>
    <w:rsid w:val="00F93E40"/>
    <w:rsid w:val="00FB1EE6"/>
    <w:rsid w:val="00FB2C13"/>
    <w:rsid w:val="00FD657C"/>
    <w:rsid w:val="00FD6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7C51A6E7-D067-4697-8DAE-5533224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BC3F05"/>
  </w:style>
  <w:style w:type="paragraph" w:styleId="Sansinterligne">
    <w:name w:val="No Spacing"/>
    <w:link w:val="SansinterligneCar"/>
    <w:uiPriority w:val="1"/>
    <w:qFormat/>
    <w:rsid w:val="00C00404"/>
    <w:rPr>
      <w:sz w:val="22"/>
      <w:szCs w:val="22"/>
      <w:lang w:val="fr-FR" w:eastAsia="fr-FR"/>
    </w:rPr>
  </w:style>
  <w:style w:type="character" w:customStyle="1" w:styleId="SansinterligneCar">
    <w:name w:val="Sans interligne Car"/>
    <w:basedOn w:val="Policepardfaut"/>
    <w:link w:val="Sansinterligne"/>
    <w:uiPriority w:val="1"/>
    <w:rsid w:val="00C00404"/>
    <w:rPr>
      <w:sz w:val="22"/>
      <w:szCs w:val="22"/>
      <w:lang w:val="fr-FR" w:eastAsia="fr-FR"/>
    </w:rPr>
  </w:style>
  <w:style w:type="character" w:customStyle="1" w:styleId="apple-style-span">
    <w:name w:val="apple-style-span"/>
    <w:basedOn w:val="Policepardfaut"/>
    <w:rsid w:val="007A4E71"/>
  </w:style>
  <w:style w:type="character" w:customStyle="1" w:styleId="apple-converted-space">
    <w:name w:val="apple-converted-space"/>
    <w:basedOn w:val="Policepardfaut"/>
    <w:rsid w:val="007A4E71"/>
  </w:style>
  <w:style w:type="character" w:styleId="Lienhypertexte">
    <w:name w:val="Hyperlink"/>
    <w:basedOn w:val="Policepardfaut"/>
    <w:uiPriority w:val="99"/>
    <w:unhideWhenUsed/>
    <w:rsid w:val="007A4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4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72CB-39BC-40E4-8274-07372E9B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Boujeh Wided</dc:creator>
  <cp:lastModifiedBy>ALIA</cp:lastModifiedBy>
  <cp:revision>2</cp:revision>
  <cp:lastPrinted>2012-05-12T20:43:00Z</cp:lastPrinted>
  <dcterms:created xsi:type="dcterms:W3CDTF">2015-10-05T08:13:00Z</dcterms:created>
  <dcterms:modified xsi:type="dcterms:W3CDTF">2015-10-05T08:13:00Z</dcterms:modified>
</cp:coreProperties>
</file>