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28B7" w14:textId="23DF3DB6" w:rsidR="00C77354" w:rsidRDefault="00C77354" w:rsidP="00C77354">
      <w:pPr>
        <w:spacing w:before="120" w:after="0" w:line="240" w:lineRule="auto"/>
        <w:ind w:left="283"/>
        <w:jc w:val="both"/>
        <w:rPr>
          <w:rFonts w:ascii="Arial" w:hAnsi="Arial" w:cs="Arial"/>
          <w:b/>
          <w:bCs/>
          <w:sz w:val="24"/>
          <w:szCs w:val="24"/>
        </w:rPr>
      </w:pPr>
      <w:bookmarkStart w:id="0" w:name="_GoBack"/>
      <w:r w:rsidRPr="00C77354">
        <w:rPr>
          <w:rFonts w:ascii="Arial" w:hAnsi="Arial" w:cs="Arial"/>
          <w:b/>
          <w:bCs/>
          <w:sz w:val="24"/>
          <w:szCs w:val="24"/>
        </w:rPr>
        <w:t>Arrêté du Chef du Gouvernement du 13 avril 2020</w:t>
      </w:r>
      <w:bookmarkEnd w:id="0"/>
      <w:r w:rsidRPr="00C77354">
        <w:rPr>
          <w:rFonts w:ascii="Arial" w:hAnsi="Arial" w:cs="Arial"/>
          <w:b/>
          <w:bCs/>
          <w:sz w:val="24"/>
          <w:szCs w:val="24"/>
        </w:rPr>
        <w:t>, portant fixation de la liste des associations prévues par l'article 25 bis du décret n° 2013-5183 du 18 novembre 2013, relatif à la fixation des critères, des procédures et des conditions d’octroi du financeme</w:t>
      </w:r>
      <w:r>
        <w:rPr>
          <w:rFonts w:ascii="Arial" w:hAnsi="Arial" w:cs="Arial"/>
          <w:b/>
          <w:bCs/>
          <w:sz w:val="24"/>
          <w:szCs w:val="24"/>
        </w:rPr>
        <w:t>nt public pour les associations</w:t>
      </w:r>
    </w:p>
    <w:p w14:paraId="464F47C2" w14:textId="77777777" w:rsidR="00C77354" w:rsidRPr="00C77354" w:rsidRDefault="00C77354" w:rsidP="00C77354">
      <w:pPr>
        <w:spacing w:before="120" w:after="0" w:line="240" w:lineRule="auto"/>
        <w:ind w:left="283"/>
        <w:jc w:val="both"/>
        <w:rPr>
          <w:rFonts w:ascii="Arial" w:hAnsi="Arial" w:cs="Arial"/>
          <w:b/>
          <w:bCs/>
          <w:sz w:val="24"/>
          <w:szCs w:val="24"/>
        </w:rPr>
      </w:pPr>
    </w:p>
    <w:p w14:paraId="18F2BF30"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Le Chef du Gouvernement,</w:t>
      </w:r>
    </w:p>
    <w:p w14:paraId="339D4B96"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Vu la Constitution,</w:t>
      </w:r>
    </w:p>
    <w:p w14:paraId="34698758"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Vu la loi d'orientation n° 2005-83 du 15 août 2005, relative à la promotion et la protection des personnes handicapées,</w:t>
      </w:r>
    </w:p>
    <w:p w14:paraId="4F7A0A3E"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Vu le décret-loi n° 2011-88 du 24 septembre 2011, relatif à l’organisation des associations, notamment son article 36,</w:t>
      </w:r>
    </w:p>
    <w:p w14:paraId="17E7CD1C"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Vu le décret n° 2012-2369 du 16 octobre 2012, fixant les programmes du Fonds national de l'emploi, et les conditions et les modalités de leur bénéfice, ensemble les textes qui l’ont modifié ou complété, notamment le décret n° 2014-2901 du 30 juillet 2014,</w:t>
      </w:r>
    </w:p>
    <w:p w14:paraId="32B463D2"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Vu le décret n° 2013-5183 du 18 novembre 2013, relatif à la fixation des critères, des procédures et des conditions d'octroi du financement public pour les associations, tel que modifié par les textes subséquents dont le dernier en date le décret gouvernemental n° 2020-163 du 13 avril 2020,</w:t>
      </w:r>
    </w:p>
    <w:p w14:paraId="4D662F0D"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Vu le décret Présidentiel n° 2020-19 du 27 février 2020, relatif à la nomination du Chef du Gouvernement et de ses membres,</w:t>
      </w:r>
    </w:p>
    <w:p w14:paraId="6427F5AA" w14:textId="77777777" w:rsidR="00C77354" w:rsidRPr="00C77354" w:rsidRDefault="00C77354" w:rsidP="00C77354">
      <w:pPr>
        <w:spacing w:before="120" w:after="0" w:line="240" w:lineRule="auto"/>
        <w:ind w:left="283"/>
        <w:jc w:val="both"/>
        <w:rPr>
          <w:rFonts w:ascii="Arial" w:hAnsi="Arial" w:cs="Arial"/>
          <w:sz w:val="20"/>
          <w:szCs w:val="20"/>
        </w:rPr>
      </w:pPr>
      <w:r w:rsidRPr="00C77354">
        <w:rPr>
          <w:rFonts w:ascii="Arial" w:hAnsi="Arial" w:cs="Arial"/>
          <w:sz w:val="20"/>
          <w:szCs w:val="20"/>
        </w:rPr>
        <w:t>Arrête :</w:t>
      </w:r>
    </w:p>
    <w:p w14:paraId="6C0862D5" w14:textId="501C365B" w:rsidR="00C77354" w:rsidRPr="00C77354" w:rsidRDefault="00C77354" w:rsidP="00C77354">
      <w:pPr>
        <w:spacing w:before="120" w:after="0" w:line="240" w:lineRule="auto"/>
        <w:ind w:left="283"/>
        <w:jc w:val="both"/>
        <w:rPr>
          <w:rFonts w:ascii="Arial" w:hAnsi="Arial" w:cs="Arial"/>
          <w:sz w:val="20"/>
          <w:szCs w:val="20"/>
        </w:rPr>
      </w:pPr>
      <w:r>
        <w:rPr>
          <w:rFonts w:ascii="Arial" w:hAnsi="Arial" w:cs="Arial"/>
          <w:b/>
          <w:bCs/>
          <w:i/>
          <w:iCs/>
          <w:sz w:val="20"/>
          <w:szCs w:val="20"/>
        </w:rPr>
        <w:t xml:space="preserve">Article premier – </w:t>
      </w:r>
      <w:r w:rsidRPr="00C77354">
        <w:rPr>
          <w:rFonts w:ascii="Arial" w:hAnsi="Arial" w:cs="Arial"/>
          <w:sz w:val="20"/>
          <w:szCs w:val="20"/>
        </w:rPr>
        <w:t>En application des dispositions de l'article 25 bis du décret n° 2013-5183 du 18 novembre 2013 susvisé, sont exceptés de l'application des dispositions dudit décret les subventions, les financements et les salaires octroyés aux associations suivantes :</w:t>
      </w:r>
    </w:p>
    <w:p w14:paraId="18C46AAF" w14:textId="328DD208" w:rsidR="00C77354" w:rsidRPr="00C77354" w:rsidRDefault="00C77354" w:rsidP="00C77354">
      <w:pPr>
        <w:pStyle w:val="Paragraphedeliste"/>
        <w:numPr>
          <w:ilvl w:val="0"/>
          <w:numId w:val="5"/>
        </w:numPr>
        <w:spacing w:before="120" w:after="0" w:line="240" w:lineRule="auto"/>
        <w:ind w:left="927"/>
        <w:jc w:val="both"/>
        <w:rPr>
          <w:rFonts w:ascii="Arial" w:hAnsi="Arial" w:cs="Arial"/>
          <w:sz w:val="20"/>
          <w:szCs w:val="20"/>
        </w:rPr>
      </w:pPr>
      <w:r w:rsidRPr="00C77354">
        <w:rPr>
          <w:rFonts w:ascii="Arial" w:hAnsi="Arial" w:cs="Arial"/>
          <w:sz w:val="20"/>
          <w:szCs w:val="20"/>
        </w:rPr>
        <w:t>l'Union tunisienne de solidarité sociale,</w:t>
      </w:r>
    </w:p>
    <w:p w14:paraId="423D853B" w14:textId="3F1A4CD1" w:rsidR="00C77354" w:rsidRPr="00C77354" w:rsidRDefault="00C77354" w:rsidP="00C77354">
      <w:pPr>
        <w:pStyle w:val="Paragraphedeliste"/>
        <w:numPr>
          <w:ilvl w:val="0"/>
          <w:numId w:val="5"/>
        </w:numPr>
        <w:spacing w:before="120" w:after="0" w:line="240" w:lineRule="auto"/>
        <w:ind w:left="927"/>
        <w:jc w:val="both"/>
        <w:rPr>
          <w:rFonts w:ascii="Arial" w:hAnsi="Arial" w:cs="Arial"/>
          <w:sz w:val="20"/>
          <w:szCs w:val="20"/>
        </w:rPr>
      </w:pPr>
      <w:r w:rsidRPr="00C77354">
        <w:rPr>
          <w:rFonts w:ascii="Arial" w:hAnsi="Arial" w:cs="Arial"/>
          <w:sz w:val="20"/>
          <w:szCs w:val="20"/>
        </w:rPr>
        <w:t>l'Union nationale de la femme tunisienne,</w:t>
      </w:r>
    </w:p>
    <w:p w14:paraId="4D2CF11D" w14:textId="50649CC4" w:rsidR="00C77354" w:rsidRPr="00C77354" w:rsidRDefault="00C77354" w:rsidP="00C77354">
      <w:pPr>
        <w:pStyle w:val="Paragraphedeliste"/>
        <w:numPr>
          <w:ilvl w:val="0"/>
          <w:numId w:val="5"/>
        </w:numPr>
        <w:spacing w:before="120" w:after="0" w:line="240" w:lineRule="auto"/>
        <w:ind w:left="927"/>
        <w:jc w:val="both"/>
        <w:rPr>
          <w:rFonts w:ascii="Arial" w:hAnsi="Arial" w:cs="Arial"/>
          <w:sz w:val="20"/>
          <w:szCs w:val="20"/>
        </w:rPr>
      </w:pPr>
      <w:r w:rsidRPr="00C77354">
        <w:rPr>
          <w:rFonts w:ascii="Arial" w:hAnsi="Arial" w:cs="Arial"/>
          <w:sz w:val="20"/>
          <w:szCs w:val="20"/>
        </w:rPr>
        <w:t>l'Union nationale des aveugles,</w:t>
      </w:r>
    </w:p>
    <w:p w14:paraId="502AC6B7" w14:textId="0CBE8E25" w:rsidR="00C77354" w:rsidRPr="00C77354" w:rsidRDefault="00C77354" w:rsidP="00C77354">
      <w:pPr>
        <w:pStyle w:val="Paragraphedeliste"/>
        <w:numPr>
          <w:ilvl w:val="0"/>
          <w:numId w:val="5"/>
        </w:numPr>
        <w:spacing w:before="120" w:after="0" w:line="240" w:lineRule="auto"/>
        <w:ind w:left="927"/>
        <w:jc w:val="both"/>
        <w:rPr>
          <w:rFonts w:ascii="Arial" w:hAnsi="Arial" w:cs="Arial"/>
          <w:sz w:val="20"/>
          <w:szCs w:val="20"/>
        </w:rPr>
      </w:pPr>
      <w:r w:rsidRPr="00C77354">
        <w:rPr>
          <w:rFonts w:ascii="Arial" w:hAnsi="Arial" w:cs="Arial"/>
          <w:sz w:val="20"/>
          <w:szCs w:val="20"/>
        </w:rPr>
        <w:t>les Scouts tunisiens.</w:t>
      </w:r>
    </w:p>
    <w:p w14:paraId="14164AE0" w14:textId="1469C3B7" w:rsidR="00C77354" w:rsidRPr="00C77354" w:rsidRDefault="00C77354" w:rsidP="00C77354">
      <w:pPr>
        <w:spacing w:before="120" w:after="0" w:line="240" w:lineRule="auto"/>
        <w:ind w:left="283"/>
        <w:jc w:val="both"/>
        <w:rPr>
          <w:rFonts w:ascii="Arial" w:hAnsi="Arial" w:cs="Arial"/>
          <w:sz w:val="20"/>
          <w:szCs w:val="20"/>
        </w:rPr>
      </w:pPr>
      <w:r>
        <w:rPr>
          <w:rFonts w:ascii="Arial" w:hAnsi="Arial" w:cs="Arial"/>
          <w:b/>
          <w:bCs/>
          <w:i/>
          <w:iCs/>
          <w:sz w:val="20"/>
          <w:szCs w:val="20"/>
        </w:rPr>
        <w:t xml:space="preserve">Art. 2 – </w:t>
      </w:r>
      <w:r w:rsidRPr="00C77354">
        <w:rPr>
          <w:rFonts w:ascii="Arial" w:hAnsi="Arial" w:cs="Arial"/>
          <w:sz w:val="20"/>
          <w:szCs w:val="20"/>
        </w:rPr>
        <w:t>Le présent arrêté sera publié au Journal officiel de la République tunisienne, et demeure exécutoire jusqu'au 31 décembre 2020.</w:t>
      </w:r>
    </w:p>
    <w:p w14:paraId="36433889" w14:textId="77777777" w:rsidR="00C77354" w:rsidRPr="00C77354" w:rsidRDefault="00C77354" w:rsidP="00C77354">
      <w:pPr>
        <w:spacing w:before="120" w:after="0" w:line="240" w:lineRule="auto"/>
        <w:ind w:left="283"/>
        <w:jc w:val="both"/>
        <w:rPr>
          <w:rFonts w:ascii="Arial" w:hAnsi="Arial" w:cs="Arial"/>
          <w:b/>
          <w:bCs/>
          <w:sz w:val="20"/>
          <w:szCs w:val="20"/>
        </w:rPr>
      </w:pPr>
      <w:r w:rsidRPr="00C77354">
        <w:rPr>
          <w:rFonts w:ascii="Arial" w:hAnsi="Arial" w:cs="Arial"/>
          <w:b/>
          <w:bCs/>
          <w:sz w:val="20"/>
          <w:szCs w:val="20"/>
        </w:rPr>
        <w:t>Tunis, le 13 avril 2020.</w:t>
      </w:r>
    </w:p>
    <w:p w14:paraId="4A49CE16" w14:textId="38861022" w:rsidR="00942396" w:rsidRPr="00412C76" w:rsidRDefault="00942396" w:rsidP="00C77354">
      <w:pPr>
        <w:spacing w:before="120" w:after="0" w:line="240" w:lineRule="auto"/>
        <w:ind w:left="283"/>
        <w:jc w:val="both"/>
        <w:rPr>
          <w:rFonts w:ascii="Arial" w:hAnsi="Arial" w:cs="Arial"/>
          <w:sz w:val="20"/>
          <w:szCs w:val="20"/>
        </w:rPr>
      </w:pPr>
    </w:p>
    <w:sectPr w:rsidR="00942396" w:rsidRPr="00412C7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E8C6E" w14:textId="77777777" w:rsidR="00706A2E" w:rsidRDefault="00706A2E" w:rsidP="008F3F2D">
      <w:r>
        <w:separator/>
      </w:r>
    </w:p>
  </w:endnote>
  <w:endnote w:type="continuationSeparator" w:id="0">
    <w:p w14:paraId="2107762F" w14:textId="77777777" w:rsidR="00706A2E" w:rsidRDefault="00706A2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6E5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B021B">
                            <w:rPr>
                              <w:rFonts w:ascii="Arial" w:hAnsi="Arial" w:cs="Arial"/>
                              <w:noProof/>
                              <w:sz w:val="18"/>
                              <w:szCs w:val="18"/>
                            </w:rPr>
                            <w:t>1</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6E5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B021B">
                      <w:rPr>
                        <w:rFonts w:ascii="Arial" w:hAnsi="Arial" w:cs="Arial"/>
                        <w:noProof/>
                        <w:sz w:val="18"/>
                        <w:szCs w:val="18"/>
                      </w:rPr>
                      <w:t>1</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7735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7735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7735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7735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2092" w14:textId="77777777" w:rsidR="00706A2E" w:rsidRDefault="00706A2E" w:rsidP="008F3F2D">
      <w:r>
        <w:separator/>
      </w:r>
    </w:p>
  </w:footnote>
  <w:footnote w:type="continuationSeparator" w:id="0">
    <w:p w14:paraId="29DEB9DC" w14:textId="77777777" w:rsidR="00706A2E" w:rsidRDefault="00706A2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787"/>
    <w:multiLevelType w:val="hybridMultilevel"/>
    <w:tmpl w:val="D0585F4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5BF147E"/>
    <w:multiLevelType w:val="hybridMultilevel"/>
    <w:tmpl w:val="6B88D4D0"/>
    <w:lvl w:ilvl="0" w:tplc="AC92C79E">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1F8147D8"/>
    <w:multiLevelType w:val="hybridMultilevel"/>
    <w:tmpl w:val="D4EA900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354C5F6F"/>
    <w:multiLevelType w:val="hybridMultilevel"/>
    <w:tmpl w:val="DBFE3A34"/>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40A82E99"/>
    <w:multiLevelType w:val="hybridMultilevel"/>
    <w:tmpl w:val="C1D81B8A"/>
    <w:lvl w:ilvl="0" w:tplc="6E5C5ABA">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nsid w:val="78CD1C3F"/>
    <w:multiLevelType w:val="hybridMultilevel"/>
    <w:tmpl w:val="AB2AFBA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1769"/>
    <w:rsid w:val="00006A31"/>
    <w:rsid w:val="000137E2"/>
    <w:rsid w:val="000414A7"/>
    <w:rsid w:val="000437B1"/>
    <w:rsid w:val="00062ECD"/>
    <w:rsid w:val="0007570B"/>
    <w:rsid w:val="00077529"/>
    <w:rsid w:val="00081C21"/>
    <w:rsid w:val="00084049"/>
    <w:rsid w:val="000B0D20"/>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80AF4"/>
    <w:rsid w:val="002843FB"/>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2C76"/>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65192"/>
    <w:rsid w:val="00567E0F"/>
    <w:rsid w:val="00584322"/>
    <w:rsid w:val="00595DBD"/>
    <w:rsid w:val="005B021B"/>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0AC0"/>
    <w:rsid w:val="00674698"/>
    <w:rsid w:val="00681F70"/>
    <w:rsid w:val="0068269F"/>
    <w:rsid w:val="006831C9"/>
    <w:rsid w:val="00684129"/>
    <w:rsid w:val="0068636F"/>
    <w:rsid w:val="006906FF"/>
    <w:rsid w:val="00691B9D"/>
    <w:rsid w:val="006A57CB"/>
    <w:rsid w:val="006B5CBB"/>
    <w:rsid w:val="006B6F62"/>
    <w:rsid w:val="006C0270"/>
    <w:rsid w:val="006D5CA8"/>
    <w:rsid w:val="006E4A2C"/>
    <w:rsid w:val="006E67E9"/>
    <w:rsid w:val="006F3053"/>
    <w:rsid w:val="00706A2E"/>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5E9E"/>
    <w:rsid w:val="00846ED4"/>
    <w:rsid w:val="00847F00"/>
    <w:rsid w:val="00855321"/>
    <w:rsid w:val="00864CEA"/>
    <w:rsid w:val="00874D56"/>
    <w:rsid w:val="00874F3E"/>
    <w:rsid w:val="00876053"/>
    <w:rsid w:val="0089552E"/>
    <w:rsid w:val="008B3D28"/>
    <w:rsid w:val="008B4B90"/>
    <w:rsid w:val="008F3F2D"/>
    <w:rsid w:val="008F591B"/>
    <w:rsid w:val="00901BBF"/>
    <w:rsid w:val="00910EDC"/>
    <w:rsid w:val="00911CFA"/>
    <w:rsid w:val="009157FD"/>
    <w:rsid w:val="0092203D"/>
    <w:rsid w:val="00933428"/>
    <w:rsid w:val="00942396"/>
    <w:rsid w:val="009432D0"/>
    <w:rsid w:val="00956E55"/>
    <w:rsid w:val="00957CDF"/>
    <w:rsid w:val="00957F0E"/>
    <w:rsid w:val="00971836"/>
    <w:rsid w:val="009736FB"/>
    <w:rsid w:val="0097472C"/>
    <w:rsid w:val="00974E7D"/>
    <w:rsid w:val="00977049"/>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57545"/>
    <w:rsid w:val="00B617F1"/>
    <w:rsid w:val="00B62824"/>
    <w:rsid w:val="00B64E63"/>
    <w:rsid w:val="00B76B3E"/>
    <w:rsid w:val="00B80B4F"/>
    <w:rsid w:val="00B90CF2"/>
    <w:rsid w:val="00BA3935"/>
    <w:rsid w:val="00BA3F7F"/>
    <w:rsid w:val="00C00FC8"/>
    <w:rsid w:val="00C03C67"/>
    <w:rsid w:val="00C068A7"/>
    <w:rsid w:val="00C13B06"/>
    <w:rsid w:val="00C1635D"/>
    <w:rsid w:val="00C26C82"/>
    <w:rsid w:val="00C33D1B"/>
    <w:rsid w:val="00C454C0"/>
    <w:rsid w:val="00C5594B"/>
    <w:rsid w:val="00C61994"/>
    <w:rsid w:val="00C64B86"/>
    <w:rsid w:val="00C70829"/>
    <w:rsid w:val="00C765D6"/>
    <w:rsid w:val="00C77354"/>
    <w:rsid w:val="00C7781C"/>
    <w:rsid w:val="00C912C1"/>
    <w:rsid w:val="00C95885"/>
    <w:rsid w:val="00C96D77"/>
    <w:rsid w:val="00CA3D64"/>
    <w:rsid w:val="00CA3E1C"/>
    <w:rsid w:val="00CA544B"/>
    <w:rsid w:val="00CC4ADF"/>
    <w:rsid w:val="00CD19DF"/>
    <w:rsid w:val="00CD68B2"/>
    <w:rsid w:val="00CD6FD5"/>
    <w:rsid w:val="00CE4910"/>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83C4C"/>
    <w:rsid w:val="00F908D2"/>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965351750">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DA9F-DFA3-4F9B-B868-2E1F7BF7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2020-04-15T21:40:00Z</cp:lastPrinted>
  <dcterms:created xsi:type="dcterms:W3CDTF">2020-04-15T21:59:00Z</dcterms:created>
  <dcterms:modified xsi:type="dcterms:W3CDTF">2020-04-15T21:59:00Z</dcterms:modified>
</cp:coreProperties>
</file>