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3040F9">
      <w:pPr>
        <w:bidi/>
      </w:pPr>
    </w:p>
    <w:p w14:paraId="306E743F" w14:textId="77777777" w:rsidR="0071187A" w:rsidRPr="0071187A" w:rsidRDefault="0071187A" w:rsidP="0071187A">
      <w:pPr>
        <w:bidi/>
        <w:spacing w:before="100" w:beforeAutospacing="1" w:after="0"/>
        <w:ind w:left="283"/>
        <w:jc w:val="both"/>
        <w:rPr>
          <w:rFonts w:ascii="Arial" w:eastAsia="Calibri" w:hAnsi="Arial" w:cs="Arial"/>
          <w:b/>
          <w:bCs/>
          <w:sz w:val="24"/>
          <w:szCs w:val="24"/>
          <w:rtl/>
          <w:lang w:eastAsia="en-US" w:bidi="ar-TN"/>
        </w:rPr>
      </w:pPr>
      <w:r w:rsidRPr="0071187A">
        <w:rPr>
          <w:rFonts w:ascii="Arial" w:eastAsia="Calibri" w:hAnsi="Arial" w:cs="Arial" w:hint="cs"/>
          <w:b/>
          <w:bCs/>
          <w:sz w:val="24"/>
          <w:szCs w:val="24"/>
          <w:rtl/>
          <w:lang w:eastAsia="en-US" w:bidi="ar-TN"/>
        </w:rPr>
        <w:t>قرار مؤرخ في 19 ماي 1975 يتعلق بمرجع النظر وبالتركيز الترابي لمصالح ومراكز الشرطة الوطنية والحرس الوطني بكافة</w:t>
      </w:r>
      <w:r w:rsidRPr="0071187A">
        <w:rPr>
          <w:rFonts w:ascii="Arial" w:eastAsia="Calibri" w:hAnsi="Arial" w:cs="Arial"/>
          <w:b/>
          <w:bCs/>
          <w:sz w:val="24"/>
          <w:szCs w:val="24"/>
          <w:rtl/>
          <w:lang w:eastAsia="en-US" w:bidi="ar-TN"/>
        </w:rPr>
        <w:t xml:space="preserve"> معتمديات جميع ولايات الجمهورية</w:t>
      </w:r>
    </w:p>
    <w:p w14:paraId="186E673C" w14:textId="77777777" w:rsidR="0071187A" w:rsidRPr="0071187A" w:rsidRDefault="0071187A" w:rsidP="0071187A">
      <w:pPr>
        <w:bidi/>
        <w:spacing w:before="100" w:beforeAutospacing="1" w:after="0"/>
        <w:ind w:left="283"/>
        <w:jc w:val="both"/>
        <w:rPr>
          <w:rFonts w:ascii="Arial" w:eastAsia="Calibri" w:hAnsi="Arial" w:cs="Arial"/>
          <w:rtl/>
          <w:lang w:eastAsia="en-US" w:bidi="ar-TN"/>
        </w:rPr>
      </w:pPr>
      <w:r w:rsidRPr="0071187A">
        <w:rPr>
          <w:rFonts w:ascii="Arial" w:eastAsia="Calibri" w:hAnsi="Arial" w:cs="Arial" w:hint="cs"/>
          <w:rtl/>
          <w:lang w:eastAsia="en-US" w:bidi="ar-TN"/>
        </w:rPr>
        <w:t>إن وزير الداخلية،</w:t>
      </w:r>
    </w:p>
    <w:p w14:paraId="5E7B342C" w14:textId="77777777" w:rsidR="0071187A" w:rsidRPr="0071187A" w:rsidRDefault="0071187A" w:rsidP="0071187A">
      <w:pPr>
        <w:bidi/>
        <w:spacing w:before="100" w:beforeAutospacing="1" w:after="0"/>
        <w:ind w:left="283"/>
        <w:jc w:val="both"/>
        <w:rPr>
          <w:rFonts w:ascii="Arial" w:eastAsia="Calibri" w:hAnsi="Arial" w:cs="Arial"/>
          <w:rtl/>
          <w:lang w:eastAsia="en-US" w:bidi="ar-TN"/>
        </w:rPr>
      </w:pPr>
      <w:r w:rsidRPr="0071187A">
        <w:rPr>
          <w:rFonts w:ascii="Arial" w:eastAsia="Calibri" w:hAnsi="Arial" w:cs="Arial" w:hint="cs"/>
          <w:rtl/>
          <w:lang w:eastAsia="en-US" w:bidi="ar-TN"/>
        </w:rPr>
        <w:t>بعد اطلاعه على الأمر المؤرخ في 6 أكتوبر 1955 المتعلق بإحداث وزارة الداخلية وضبط نظامها.</w:t>
      </w:r>
    </w:p>
    <w:p w14:paraId="378D71D9" w14:textId="77777777" w:rsidR="0071187A" w:rsidRPr="0071187A" w:rsidRDefault="0071187A" w:rsidP="0071187A">
      <w:pPr>
        <w:bidi/>
        <w:spacing w:before="100" w:beforeAutospacing="1" w:after="0"/>
        <w:ind w:left="283"/>
        <w:jc w:val="both"/>
        <w:rPr>
          <w:rFonts w:ascii="Arial" w:eastAsia="Calibri" w:hAnsi="Arial" w:cs="Arial"/>
          <w:rtl/>
          <w:lang w:eastAsia="en-US" w:bidi="ar-TN"/>
        </w:rPr>
      </w:pPr>
      <w:r w:rsidRPr="0071187A">
        <w:rPr>
          <w:rFonts w:ascii="Arial" w:eastAsia="Calibri" w:hAnsi="Arial" w:cs="Arial" w:hint="cs"/>
          <w:rtl/>
          <w:lang w:eastAsia="en-US" w:bidi="ar-TN"/>
        </w:rPr>
        <w:t>وعلى الأمر عدد 230 لسنة 1972 المؤرخ في 2 جويلية 1972 المتعلق بضبط القانون الأساسي لموظفي مصالح التنفيذ للأمن الوطني وعلى جميع النصوص التي نقحته أو تممته وخاصة على الفصل التاسع الجديد من المر عدد 738 لسنة 1974 المؤرخ في 20 جويلية 1974.</w:t>
      </w:r>
    </w:p>
    <w:p w14:paraId="485560F5" w14:textId="77777777" w:rsidR="0071187A" w:rsidRPr="0071187A" w:rsidRDefault="0071187A" w:rsidP="0071187A">
      <w:pPr>
        <w:bidi/>
        <w:spacing w:before="100" w:beforeAutospacing="1" w:after="0"/>
        <w:ind w:left="283"/>
        <w:jc w:val="both"/>
        <w:rPr>
          <w:rFonts w:ascii="Arial" w:eastAsia="Calibri" w:hAnsi="Arial" w:cs="Arial"/>
          <w:rtl/>
          <w:lang w:eastAsia="en-US" w:bidi="ar-TN"/>
        </w:rPr>
      </w:pPr>
      <w:r w:rsidRPr="0071187A">
        <w:rPr>
          <w:rFonts w:ascii="Arial" w:eastAsia="Calibri" w:hAnsi="Arial" w:cs="Arial" w:hint="cs"/>
          <w:rtl/>
          <w:lang w:eastAsia="en-US" w:bidi="ar-TN"/>
        </w:rPr>
        <w:t>وعلى الأمر عدد 406 لسنة 1972 المؤرخ في 21 ديسمبر 1972 المتعلق بضبط القانون الأساسي الخاص بموظفي الحرس الوطني وعلى جميع النصوص التي نقحته أو تممته وخاصة على الفصل السابع الجديد من الأمن عدد 739 لسنة 1974 المؤرخ في 20 جويلية 1974.</w:t>
      </w:r>
    </w:p>
    <w:p w14:paraId="0E7569A7" w14:textId="77777777" w:rsidR="0071187A" w:rsidRPr="0071187A" w:rsidRDefault="0071187A" w:rsidP="0071187A">
      <w:pPr>
        <w:bidi/>
        <w:spacing w:before="100" w:beforeAutospacing="1" w:after="0"/>
        <w:ind w:left="283"/>
        <w:jc w:val="both"/>
        <w:rPr>
          <w:rFonts w:ascii="Arial" w:eastAsia="Calibri" w:hAnsi="Arial" w:cs="Arial"/>
          <w:rtl/>
          <w:lang w:eastAsia="en-US" w:bidi="ar-TN"/>
        </w:rPr>
      </w:pPr>
      <w:r w:rsidRPr="0071187A">
        <w:rPr>
          <w:rFonts w:ascii="Arial" w:eastAsia="Calibri" w:hAnsi="Arial" w:cs="Arial" w:hint="cs"/>
          <w:rtl/>
          <w:lang w:eastAsia="en-US" w:bidi="ar-TN"/>
        </w:rPr>
        <w:t>وعلى القرار المؤرخ في 14 نوفمبر 1974 المتعلق بمرجع النظر وبالتركيز الترابي لمصالح ومراكز الشرطة الوطنية والحرس الوطني ببعض معتمديات ولايات الجمهورية.</w:t>
      </w:r>
    </w:p>
    <w:p w14:paraId="4962EC8E" w14:textId="77777777" w:rsidR="0071187A" w:rsidRPr="0071187A" w:rsidRDefault="0071187A" w:rsidP="0071187A">
      <w:pPr>
        <w:bidi/>
        <w:spacing w:before="100" w:beforeAutospacing="1" w:after="0"/>
        <w:ind w:left="283"/>
        <w:jc w:val="both"/>
        <w:rPr>
          <w:rFonts w:ascii="Arial" w:eastAsia="Calibri" w:hAnsi="Arial" w:cs="Arial"/>
          <w:rtl/>
          <w:lang w:eastAsia="en-US" w:bidi="ar-TN"/>
        </w:rPr>
      </w:pPr>
      <w:r w:rsidRPr="0071187A">
        <w:rPr>
          <w:rFonts w:ascii="Arial" w:eastAsia="Calibri" w:hAnsi="Arial" w:cs="Arial" w:hint="cs"/>
          <w:rtl/>
          <w:lang w:eastAsia="en-US" w:bidi="ar-TN"/>
        </w:rPr>
        <w:t xml:space="preserve">قرر ما يلي: </w:t>
      </w:r>
    </w:p>
    <w:p w14:paraId="7319E8F6" w14:textId="77777777" w:rsidR="0071187A" w:rsidRPr="0071187A" w:rsidRDefault="0071187A" w:rsidP="0071187A">
      <w:pPr>
        <w:bidi/>
        <w:spacing w:before="100" w:beforeAutospacing="1" w:after="0"/>
        <w:ind w:left="283"/>
        <w:jc w:val="both"/>
        <w:rPr>
          <w:rFonts w:ascii="Arial" w:eastAsia="Calibri" w:hAnsi="Arial" w:cs="Arial"/>
          <w:b/>
          <w:bCs/>
          <w:rtl/>
          <w:lang w:eastAsia="en-US" w:bidi="ar-TN"/>
        </w:rPr>
      </w:pPr>
      <w:r w:rsidRPr="0071187A">
        <w:rPr>
          <w:rFonts w:ascii="Arial" w:eastAsia="Calibri" w:hAnsi="Arial" w:cs="Arial"/>
          <w:b/>
          <w:bCs/>
          <w:rtl/>
          <w:lang w:eastAsia="en-US" w:bidi="ar-TN"/>
        </w:rPr>
        <w:t>الفصل 1</w:t>
      </w:r>
      <w:r w:rsidRPr="0071187A">
        <w:rPr>
          <w:rFonts w:ascii="Arial" w:eastAsia="Calibri" w:hAnsi="Arial" w:cs="Arial"/>
          <w:b/>
          <w:bCs/>
          <w:lang w:eastAsia="en-US" w:bidi="ar-TN"/>
        </w:rPr>
        <w:t xml:space="preserve"> – </w:t>
      </w:r>
      <w:r w:rsidRPr="0071187A">
        <w:rPr>
          <w:rFonts w:ascii="Arial" w:eastAsia="Calibri" w:hAnsi="Arial" w:cs="Arial" w:hint="cs"/>
          <w:rtl/>
          <w:lang w:eastAsia="en-US" w:bidi="ar-TN"/>
        </w:rPr>
        <w:t>توكل مسؤولية الأمن العمومي إلى جهاز الشرطة الوطنية بكامل الامتداد الترابي لمعتمديات و</w:t>
      </w:r>
      <w:r w:rsidRPr="0071187A">
        <w:rPr>
          <w:rFonts w:ascii="Arial" w:eastAsia="Calibri" w:hAnsi="Arial" w:cs="Arial"/>
          <w:rtl/>
          <w:lang w:eastAsia="en-US" w:bidi="ar-TN"/>
        </w:rPr>
        <w:t>لايات الجمهورية المبينة بالجدول</w:t>
      </w:r>
      <w:r w:rsidRPr="0071187A">
        <w:rPr>
          <w:rFonts w:ascii="Arial" w:eastAsia="Calibri" w:hAnsi="Arial" w:cs="Arial" w:hint="cs"/>
          <w:rtl/>
          <w:lang w:eastAsia="en-US" w:bidi="ar-TN"/>
        </w:rPr>
        <w:t xml:space="preserve"> عدد 1 الملحق بهذا القرار.</w:t>
      </w:r>
    </w:p>
    <w:p w14:paraId="440B1C5A" w14:textId="77777777" w:rsidR="0071187A" w:rsidRPr="0071187A" w:rsidRDefault="0071187A" w:rsidP="0071187A">
      <w:pPr>
        <w:bidi/>
        <w:spacing w:before="100" w:beforeAutospacing="1" w:after="0"/>
        <w:ind w:left="283"/>
        <w:jc w:val="both"/>
        <w:rPr>
          <w:rFonts w:ascii="Arial" w:eastAsia="Calibri" w:hAnsi="Arial" w:cs="Arial"/>
          <w:b/>
          <w:bCs/>
          <w:rtl/>
          <w:lang w:eastAsia="en-US" w:bidi="ar-TN"/>
        </w:rPr>
      </w:pPr>
      <w:r w:rsidRPr="0071187A">
        <w:rPr>
          <w:rFonts w:ascii="Arial" w:eastAsia="Calibri" w:hAnsi="Arial" w:cs="Arial"/>
          <w:b/>
          <w:bCs/>
          <w:rtl/>
          <w:lang w:eastAsia="en-US" w:bidi="ar-TN"/>
        </w:rPr>
        <w:t>الفصل 2</w:t>
      </w:r>
      <w:r w:rsidRPr="0071187A">
        <w:rPr>
          <w:rFonts w:ascii="Arial" w:eastAsia="Calibri" w:hAnsi="Arial" w:cs="Arial"/>
          <w:b/>
          <w:bCs/>
          <w:lang w:eastAsia="en-US" w:bidi="ar-TN"/>
        </w:rPr>
        <w:t xml:space="preserve"> – </w:t>
      </w:r>
      <w:r w:rsidRPr="0071187A">
        <w:rPr>
          <w:rFonts w:ascii="Arial" w:eastAsia="Calibri" w:hAnsi="Arial" w:cs="Arial" w:hint="cs"/>
          <w:rtl/>
          <w:lang w:eastAsia="en-US" w:bidi="ar-TN"/>
        </w:rPr>
        <w:t>توكل مسؤولية الأمن العمومي إلى جهاز الحرس الوطني بكامل الامتداد الترابي لمعتمديات ولايات الجمهورية المبينة بالجدول عدد 2 الملحق لهذا.</w:t>
      </w:r>
    </w:p>
    <w:p w14:paraId="794B939D" w14:textId="77777777" w:rsidR="0071187A" w:rsidRPr="0071187A" w:rsidRDefault="0071187A" w:rsidP="0071187A">
      <w:pPr>
        <w:bidi/>
        <w:spacing w:before="100" w:beforeAutospacing="1" w:after="0"/>
        <w:ind w:left="283"/>
        <w:jc w:val="both"/>
        <w:rPr>
          <w:rFonts w:ascii="Arial" w:eastAsia="Calibri" w:hAnsi="Arial" w:cs="Arial"/>
          <w:b/>
          <w:bCs/>
          <w:rtl/>
          <w:lang w:eastAsia="en-US" w:bidi="ar-TN"/>
        </w:rPr>
      </w:pPr>
      <w:r w:rsidRPr="0071187A">
        <w:rPr>
          <w:rFonts w:ascii="Arial" w:eastAsia="Calibri" w:hAnsi="Arial" w:cs="Arial"/>
          <w:b/>
          <w:bCs/>
          <w:rtl/>
          <w:lang w:eastAsia="en-US" w:bidi="ar-TN"/>
        </w:rPr>
        <w:t>الفصل 3</w:t>
      </w:r>
      <w:r w:rsidRPr="0071187A">
        <w:rPr>
          <w:rFonts w:ascii="Arial" w:eastAsia="Calibri" w:hAnsi="Arial" w:cs="Arial"/>
          <w:b/>
          <w:bCs/>
          <w:lang w:eastAsia="en-US" w:bidi="ar-TN"/>
        </w:rPr>
        <w:t xml:space="preserve"> – </w:t>
      </w:r>
      <w:r w:rsidRPr="0071187A">
        <w:rPr>
          <w:rFonts w:ascii="Arial" w:eastAsia="Calibri" w:hAnsi="Arial" w:cs="Arial" w:hint="cs"/>
          <w:rtl/>
          <w:lang w:eastAsia="en-US" w:bidi="ar-TN"/>
        </w:rPr>
        <w:t>ألغي القرار المشار إليه أعلاه المؤرخ في 14 نوفمبر 1974.</w:t>
      </w:r>
    </w:p>
    <w:p w14:paraId="636AF5F4" w14:textId="77777777" w:rsidR="0071187A" w:rsidRPr="0071187A" w:rsidRDefault="0071187A" w:rsidP="0071187A">
      <w:pPr>
        <w:bidi/>
        <w:spacing w:before="100" w:beforeAutospacing="1" w:after="0"/>
        <w:ind w:left="283"/>
        <w:jc w:val="both"/>
        <w:rPr>
          <w:rFonts w:ascii="Arial" w:eastAsia="Calibri" w:hAnsi="Arial" w:cs="Arial"/>
          <w:b/>
          <w:bCs/>
          <w:rtl/>
          <w:lang w:eastAsia="en-US" w:bidi="ar-TN"/>
        </w:rPr>
      </w:pPr>
      <w:r w:rsidRPr="0071187A">
        <w:rPr>
          <w:rFonts w:ascii="Arial" w:eastAsia="Calibri" w:hAnsi="Arial" w:cs="Arial"/>
          <w:b/>
          <w:bCs/>
          <w:rtl/>
          <w:lang w:eastAsia="en-US" w:bidi="ar-TN"/>
        </w:rPr>
        <w:t>الفصل 4</w:t>
      </w:r>
      <w:r w:rsidRPr="0071187A">
        <w:rPr>
          <w:rFonts w:ascii="Arial" w:eastAsia="Calibri" w:hAnsi="Arial" w:cs="Arial"/>
          <w:b/>
          <w:bCs/>
          <w:lang w:eastAsia="en-US" w:bidi="ar-TN"/>
        </w:rPr>
        <w:t xml:space="preserve"> – </w:t>
      </w:r>
      <w:r w:rsidRPr="0071187A">
        <w:rPr>
          <w:rFonts w:ascii="Arial" w:eastAsia="Calibri" w:hAnsi="Arial" w:cs="Arial" w:hint="cs"/>
          <w:rtl/>
          <w:lang w:eastAsia="en-US" w:bidi="ar-TN"/>
        </w:rPr>
        <w:t>المدير العام للأمن الوطني والمدير العام آمر الحرس الوطني مكلفان كل فيما يخصه بتنفيذ هذا القرار.</w:t>
      </w:r>
    </w:p>
    <w:p w14:paraId="196A7E84" w14:textId="77777777" w:rsidR="0071187A" w:rsidRPr="0071187A" w:rsidRDefault="0071187A" w:rsidP="0071187A">
      <w:pPr>
        <w:bidi/>
        <w:spacing w:before="100" w:beforeAutospacing="1" w:after="0"/>
        <w:ind w:left="283"/>
        <w:jc w:val="both"/>
        <w:rPr>
          <w:rFonts w:ascii="Arial" w:eastAsia="Calibri" w:hAnsi="Arial" w:cs="Arial"/>
          <w:b/>
          <w:bCs/>
          <w:rtl/>
          <w:lang w:eastAsia="en-US" w:bidi="ar-TN"/>
        </w:rPr>
      </w:pPr>
      <w:r w:rsidRPr="0071187A">
        <w:rPr>
          <w:rFonts w:ascii="Arial" w:eastAsia="Calibri" w:hAnsi="Arial" w:cs="Arial" w:hint="cs"/>
          <w:b/>
          <w:bCs/>
          <w:rtl/>
          <w:lang w:eastAsia="en-US" w:bidi="ar-TN"/>
        </w:rPr>
        <w:t>تونس 19 ماي 1975</w:t>
      </w:r>
    </w:p>
    <w:p w14:paraId="25843E82" w14:textId="77777777" w:rsidR="0071187A" w:rsidRPr="0071187A" w:rsidRDefault="0071187A" w:rsidP="0071187A">
      <w:pPr>
        <w:bidi/>
        <w:jc w:val="both"/>
        <w:rPr>
          <w:rFonts w:ascii="Arial" w:eastAsia="Calibri" w:hAnsi="Arial" w:cs="Arial"/>
          <w:rtl/>
          <w:lang w:eastAsia="en-US" w:bidi="ar-TN"/>
        </w:rPr>
      </w:pPr>
    </w:p>
    <w:p w14:paraId="5D5ECFAD" w14:textId="77777777" w:rsidR="0071187A" w:rsidRPr="0071187A" w:rsidRDefault="0071187A" w:rsidP="0071187A">
      <w:pPr>
        <w:rPr>
          <w:rFonts w:ascii="Arial" w:eastAsia="Calibri" w:hAnsi="Arial" w:cs="Arial"/>
          <w:b/>
          <w:bCs/>
          <w:rtl/>
          <w:lang w:eastAsia="en-US" w:bidi="ar-TN"/>
        </w:rPr>
      </w:pPr>
      <w:r w:rsidRPr="0071187A">
        <w:rPr>
          <w:rFonts w:ascii="Arial" w:eastAsia="Calibri" w:hAnsi="Arial" w:cs="Arial"/>
          <w:b/>
          <w:bCs/>
          <w:rtl/>
          <w:lang w:eastAsia="en-US" w:bidi="ar-TN"/>
        </w:rPr>
        <w:br w:type="page"/>
      </w:r>
    </w:p>
    <w:p w14:paraId="19520082" w14:textId="77777777" w:rsidR="0071187A" w:rsidRPr="0071187A" w:rsidRDefault="0071187A" w:rsidP="0071187A">
      <w:pPr>
        <w:bidi/>
        <w:spacing w:before="100" w:beforeAutospacing="1" w:after="0"/>
        <w:ind w:left="283"/>
        <w:jc w:val="center"/>
        <w:rPr>
          <w:rFonts w:ascii="Arial" w:eastAsia="Calibri" w:hAnsi="Arial" w:cs="Arial"/>
          <w:b/>
          <w:bCs/>
          <w:sz w:val="24"/>
          <w:szCs w:val="24"/>
          <w:rtl/>
          <w:lang w:eastAsia="en-US" w:bidi="ar-TN"/>
        </w:rPr>
      </w:pPr>
      <w:r w:rsidRPr="0071187A">
        <w:rPr>
          <w:rFonts w:ascii="Arial" w:eastAsia="Calibri" w:hAnsi="Arial" w:cs="Arial" w:hint="cs"/>
          <w:b/>
          <w:bCs/>
          <w:sz w:val="24"/>
          <w:szCs w:val="24"/>
          <w:rtl/>
          <w:lang w:eastAsia="en-US" w:bidi="ar-TN"/>
        </w:rPr>
        <w:lastRenderedPageBreak/>
        <w:t>ملحق عدد 1 – المعتمديات التابعة للشرطة الوطنية</w:t>
      </w:r>
    </w:p>
    <w:p w14:paraId="79EA3AD6"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تونس</w:t>
      </w:r>
    </w:p>
    <w:p w14:paraId="29E02C1D" w14:textId="77777777" w:rsidR="0071187A" w:rsidRPr="0071187A" w:rsidRDefault="0071187A" w:rsidP="0071187A">
      <w:pPr>
        <w:bidi/>
        <w:spacing w:before="100" w:beforeAutospacing="1" w:after="0"/>
        <w:ind w:left="283"/>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تونس المدينة، تونس باب البحر، تونس باب سويقة، تونس سيدي البشير، تونس المنزه، باردو، حلق الوادي، حمام الانف، مرناق.</w:t>
      </w:r>
    </w:p>
    <w:p w14:paraId="18091E7E"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تونس الجنوبية</w:t>
      </w:r>
    </w:p>
    <w:p w14:paraId="30E385F7" w14:textId="77777777" w:rsidR="0071187A" w:rsidRPr="0071187A" w:rsidRDefault="0071187A" w:rsidP="0071187A">
      <w:pPr>
        <w:bidi/>
        <w:spacing w:before="100" w:beforeAutospacing="1" w:after="0"/>
        <w:ind w:left="283"/>
        <w:rPr>
          <w:rFonts w:ascii="Arial" w:eastAsia="Calibri" w:hAnsi="Arial" w:cs="Arial"/>
          <w:rtl/>
          <w:lang w:eastAsia="en-US" w:bidi="ar-TN"/>
        </w:rPr>
      </w:pPr>
      <w:r w:rsidRPr="0071187A">
        <w:rPr>
          <w:rFonts w:ascii="Arial" w:eastAsia="Calibri" w:hAnsi="Arial" w:cs="Arial" w:hint="cs"/>
          <w:b/>
          <w:bCs/>
          <w:rtl/>
          <w:lang w:eastAsia="en-US" w:bidi="ar-TN"/>
        </w:rPr>
        <w:t>معتمدية</w:t>
      </w:r>
      <w:r w:rsidRPr="0071187A">
        <w:rPr>
          <w:rFonts w:ascii="Arial" w:eastAsia="Calibri" w:hAnsi="Arial" w:cs="Arial" w:hint="cs"/>
          <w:rtl/>
          <w:lang w:eastAsia="en-US" w:bidi="ar-TN"/>
        </w:rPr>
        <w:t>: زغوان</w:t>
      </w:r>
    </w:p>
    <w:p w14:paraId="2397256E"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بنزرت</w:t>
      </w:r>
    </w:p>
    <w:p w14:paraId="7883B87C" w14:textId="77777777" w:rsidR="0071187A" w:rsidRPr="0071187A" w:rsidRDefault="0071187A" w:rsidP="0071187A">
      <w:pPr>
        <w:bidi/>
        <w:spacing w:before="100" w:beforeAutospacing="1" w:after="0"/>
        <w:ind w:left="283"/>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xml:space="preserve">: بنزرت، منزل بورقيبة، راس الجبل منزل جميل، </w:t>
      </w:r>
    </w:p>
    <w:p w14:paraId="704970D8"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باجة</w:t>
      </w:r>
    </w:p>
    <w:p w14:paraId="4C7AFBCA" w14:textId="77777777" w:rsidR="0071187A" w:rsidRPr="0071187A" w:rsidRDefault="0071187A" w:rsidP="0071187A">
      <w:pPr>
        <w:bidi/>
        <w:spacing w:before="100" w:beforeAutospacing="1" w:after="0"/>
        <w:ind w:left="283"/>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باجة، مجاز الباب</w:t>
      </w:r>
    </w:p>
    <w:p w14:paraId="251A4ED3"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جندوبة</w:t>
      </w:r>
    </w:p>
    <w:p w14:paraId="7D4EB157" w14:textId="77777777" w:rsidR="0071187A" w:rsidRPr="0071187A" w:rsidRDefault="0071187A" w:rsidP="0071187A">
      <w:pPr>
        <w:bidi/>
        <w:spacing w:before="100" w:beforeAutospacing="1" w:after="0"/>
        <w:ind w:left="283"/>
        <w:rPr>
          <w:rFonts w:ascii="Arial" w:eastAsia="Calibri" w:hAnsi="Arial" w:cs="Arial"/>
          <w:rtl/>
          <w:lang w:eastAsia="en-US" w:bidi="ar-TN"/>
        </w:rPr>
      </w:pPr>
      <w:r w:rsidRPr="0071187A">
        <w:rPr>
          <w:rFonts w:ascii="Arial" w:eastAsia="Calibri" w:hAnsi="Arial" w:cs="Arial" w:hint="cs"/>
          <w:b/>
          <w:bCs/>
          <w:rtl/>
          <w:lang w:eastAsia="en-US" w:bidi="ar-TN"/>
        </w:rPr>
        <w:t>معتمديتا</w:t>
      </w:r>
      <w:r w:rsidRPr="0071187A">
        <w:rPr>
          <w:rFonts w:ascii="Arial" w:eastAsia="Calibri" w:hAnsi="Arial" w:cs="Arial" w:hint="cs"/>
          <w:rtl/>
          <w:lang w:eastAsia="en-US" w:bidi="ar-TN"/>
        </w:rPr>
        <w:t>: جندوبة، طبرقة</w:t>
      </w:r>
    </w:p>
    <w:p w14:paraId="4EF65BC1"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الكاف</w:t>
      </w:r>
    </w:p>
    <w:p w14:paraId="5C2ACC69" w14:textId="77777777" w:rsidR="0071187A" w:rsidRPr="0071187A" w:rsidRDefault="0071187A" w:rsidP="0071187A">
      <w:pPr>
        <w:bidi/>
        <w:spacing w:before="100" w:beforeAutospacing="1" w:after="0"/>
        <w:ind w:left="283"/>
        <w:rPr>
          <w:rFonts w:ascii="Arial" w:eastAsia="Calibri" w:hAnsi="Arial" w:cs="Arial"/>
          <w:rtl/>
          <w:lang w:eastAsia="en-US" w:bidi="ar-TN"/>
        </w:rPr>
      </w:pPr>
      <w:r w:rsidRPr="0071187A">
        <w:rPr>
          <w:rFonts w:ascii="Arial" w:eastAsia="Calibri" w:hAnsi="Arial" w:cs="Arial" w:hint="cs"/>
          <w:b/>
          <w:bCs/>
          <w:rtl/>
          <w:lang w:eastAsia="en-US" w:bidi="ar-TN"/>
        </w:rPr>
        <w:t>معتمدية</w:t>
      </w:r>
      <w:r w:rsidRPr="0071187A">
        <w:rPr>
          <w:rFonts w:ascii="Arial" w:eastAsia="Calibri" w:hAnsi="Arial" w:cs="Arial" w:hint="cs"/>
          <w:rtl/>
          <w:lang w:eastAsia="en-US" w:bidi="ar-TN"/>
        </w:rPr>
        <w:t>: الكاف</w:t>
      </w:r>
    </w:p>
    <w:p w14:paraId="70F0B50E"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سليانة</w:t>
      </w:r>
    </w:p>
    <w:p w14:paraId="5D5EBCEA" w14:textId="77777777" w:rsidR="0071187A" w:rsidRPr="0071187A" w:rsidRDefault="0071187A" w:rsidP="0071187A">
      <w:pPr>
        <w:bidi/>
        <w:spacing w:before="100" w:beforeAutospacing="1" w:after="0"/>
        <w:ind w:left="283"/>
        <w:rPr>
          <w:rFonts w:ascii="Arial" w:eastAsia="Calibri" w:hAnsi="Arial" w:cs="Arial"/>
          <w:rtl/>
          <w:lang w:eastAsia="en-US" w:bidi="ar-TN"/>
        </w:rPr>
      </w:pPr>
      <w:r w:rsidRPr="0071187A">
        <w:rPr>
          <w:rFonts w:ascii="Arial" w:eastAsia="Calibri" w:hAnsi="Arial" w:cs="Arial" w:hint="cs"/>
          <w:b/>
          <w:bCs/>
          <w:rtl/>
          <w:lang w:eastAsia="en-US" w:bidi="ar-TN"/>
        </w:rPr>
        <w:t>معتمدية</w:t>
      </w:r>
      <w:r w:rsidRPr="0071187A">
        <w:rPr>
          <w:rFonts w:ascii="Arial" w:eastAsia="Calibri" w:hAnsi="Arial" w:cs="Arial" w:hint="cs"/>
          <w:rtl/>
          <w:lang w:eastAsia="en-US" w:bidi="ar-TN"/>
        </w:rPr>
        <w:t>: سليانة</w:t>
      </w:r>
    </w:p>
    <w:p w14:paraId="16824D54"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القصرين</w:t>
      </w:r>
    </w:p>
    <w:p w14:paraId="1FDD4DB5" w14:textId="77777777" w:rsidR="0071187A" w:rsidRPr="0071187A" w:rsidRDefault="0071187A" w:rsidP="0071187A">
      <w:pPr>
        <w:bidi/>
        <w:spacing w:before="100" w:beforeAutospacing="1" w:after="0"/>
        <w:ind w:left="283"/>
        <w:rPr>
          <w:rFonts w:ascii="Arial" w:eastAsia="Calibri" w:hAnsi="Arial" w:cs="Arial"/>
          <w:rtl/>
          <w:lang w:eastAsia="en-US" w:bidi="ar-TN"/>
        </w:rPr>
      </w:pPr>
      <w:r w:rsidRPr="0071187A">
        <w:rPr>
          <w:rFonts w:ascii="Arial" w:eastAsia="Calibri" w:hAnsi="Arial" w:cs="Arial" w:hint="cs"/>
          <w:b/>
          <w:bCs/>
          <w:rtl/>
          <w:lang w:eastAsia="en-US" w:bidi="ar-TN"/>
        </w:rPr>
        <w:t>معتمدية</w:t>
      </w:r>
      <w:r w:rsidRPr="0071187A">
        <w:rPr>
          <w:rFonts w:ascii="Arial" w:eastAsia="Calibri" w:hAnsi="Arial" w:cs="Arial" w:hint="cs"/>
          <w:rtl/>
          <w:lang w:eastAsia="en-US" w:bidi="ar-TN"/>
        </w:rPr>
        <w:t>: القصرين</w:t>
      </w:r>
    </w:p>
    <w:p w14:paraId="07FAE975"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سيدي بوزيد</w:t>
      </w:r>
    </w:p>
    <w:p w14:paraId="3FDAD2AB" w14:textId="77777777" w:rsidR="0071187A" w:rsidRPr="0071187A" w:rsidRDefault="0071187A" w:rsidP="0071187A">
      <w:pPr>
        <w:bidi/>
        <w:spacing w:before="100" w:beforeAutospacing="1" w:after="0"/>
        <w:ind w:left="283"/>
        <w:rPr>
          <w:rFonts w:ascii="Arial" w:eastAsia="Calibri" w:hAnsi="Arial" w:cs="Arial"/>
          <w:rtl/>
          <w:lang w:eastAsia="en-US" w:bidi="ar-TN"/>
        </w:rPr>
      </w:pPr>
      <w:r w:rsidRPr="0071187A">
        <w:rPr>
          <w:rFonts w:ascii="Arial" w:eastAsia="Calibri" w:hAnsi="Arial" w:cs="Arial" w:hint="cs"/>
          <w:b/>
          <w:bCs/>
          <w:rtl/>
          <w:lang w:eastAsia="en-US" w:bidi="ar-TN"/>
        </w:rPr>
        <w:t>معتمدية</w:t>
      </w:r>
      <w:r w:rsidRPr="0071187A">
        <w:rPr>
          <w:rFonts w:ascii="Arial" w:eastAsia="Calibri" w:hAnsi="Arial" w:cs="Arial" w:hint="cs"/>
          <w:rtl/>
          <w:lang w:eastAsia="en-US" w:bidi="ar-TN"/>
        </w:rPr>
        <w:t>: سيدي بوزيد</w:t>
      </w:r>
    </w:p>
    <w:p w14:paraId="48D0C78E"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قفصة</w:t>
      </w:r>
    </w:p>
    <w:p w14:paraId="0C847FD6" w14:textId="77777777" w:rsidR="0071187A" w:rsidRPr="0071187A" w:rsidRDefault="0071187A" w:rsidP="0071187A">
      <w:pPr>
        <w:bidi/>
        <w:spacing w:before="100" w:beforeAutospacing="1" w:after="0"/>
        <w:ind w:left="283"/>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قفصة الجنوبية، توزر، نفطة</w:t>
      </w:r>
    </w:p>
    <w:p w14:paraId="5228E1C6"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مدنين</w:t>
      </w:r>
    </w:p>
    <w:p w14:paraId="056A4924" w14:textId="77777777" w:rsidR="0071187A" w:rsidRPr="0071187A" w:rsidRDefault="0071187A" w:rsidP="0071187A">
      <w:pPr>
        <w:bidi/>
        <w:spacing w:before="100" w:beforeAutospacing="1" w:after="0"/>
        <w:ind w:left="283"/>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مدنين، جربة، جرجيس</w:t>
      </w:r>
    </w:p>
    <w:p w14:paraId="5984A63F"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قابس</w:t>
      </w:r>
    </w:p>
    <w:p w14:paraId="50EA9341" w14:textId="77777777" w:rsidR="0071187A" w:rsidRPr="0071187A" w:rsidRDefault="0071187A" w:rsidP="0071187A">
      <w:pPr>
        <w:bidi/>
        <w:spacing w:before="100" w:beforeAutospacing="1" w:after="0"/>
        <w:ind w:left="283"/>
        <w:rPr>
          <w:rFonts w:ascii="Arial" w:eastAsia="Calibri" w:hAnsi="Arial" w:cs="Arial"/>
          <w:rtl/>
          <w:lang w:eastAsia="en-US" w:bidi="ar-TN"/>
        </w:rPr>
      </w:pPr>
      <w:r w:rsidRPr="0071187A">
        <w:rPr>
          <w:rFonts w:ascii="Arial" w:eastAsia="Calibri" w:hAnsi="Arial" w:cs="Arial" w:hint="cs"/>
          <w:b/>
          <w:bCs/>
          <w:rtl/>
          <w:lang w:eastAsia="en-US" w:bidi="ar-TN"/>
        </w:rPr>
        <w:lastRenderedPageBreak/>
        <w:t>معتمدية</w:t>
      </w:r>
      <w:r w:rsidRPr="0071187A">
        <w:rPr>
          <w:rFonts w:ascii="Arial" w:eastAsia="Calibri" w:hAnsi="Arial" w:cs="Arial" w:hint="cs"/>
          <w:rtl/>
          <w:lang w:eastAsia="en-US" w:bidi="ar-TN"/>
        </w:rPr>
        <w:t>: قابس</w:t>
      </w:r>
    </w:p>
    <w:p w14:paraId="522012AF"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صفاقس</w:t>
      </w:r>
    </w:p>
    <w:p w14:paraId="337996E5" w14:textId="77777777" w:rsidR="0071187A" w:rsidRPr="0071187A" w:rsidRDefault="0071187A" w:rsidP="0071187A">
      <w:pPr>
        <w:bidi/>
        <w:spacing w:before="100" w:beforeAutospacing="1" w:after="0"/>
        <w:ind w:left="283"/>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صفاقس المدينة، صفاقس الشمالية، صفاقس الجنوبية، قرقنة</w:t>
      </w:r>
    </w:p>
    <w:p w14:paraId="5A9EA86E"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القيروان</w:t>
      </w:r>
    </w:p>
    <w:p w14:paraId="13B06A9E" w14:textId="77777777" w:rsidR="0071187A" w:rsidRPr="0071187A" w:rsidRDefault="0071187A" w:rsidP="0071187A">
      <w:pPr>
        <w:bidi/>
        <w:spacing w:before="100" w:beforeAutospacing="1" w:after="0"/>
        <w:ind w:left="283"/>
        <w:rPr>
          <w:rFonts w:ascii="Arial" w:eastAsia="Calibri" w:hAnsi="Arial" w:cs="Arial"/>
          <w:rtl/>
          <w:lang w:eastAsia="en-US" w:bidi="ar-TN"/>
        </w:rPr>
      </w:pPr>
      <w:r w:rsidRPr="0071187A">
        <w:rPr>
          <w:rFonts w:ascii="Arial" w:eastAsia="Calibri" w:hAnsi="Arial" w:cs="Arial" w:hint="cs"/>
          <w:b/>
          <w:bCs/>
          <w:rtl/>
          <w:lang w:eastAsia="en-US" w:bidi="ar-TN"/>
        </w:rPr>
        <w:t>معتمدية</w:t>
      </w:r>
      <w:r w:rsidRPr="0071187A">
        <w:rPr>
          <w:rFonts w:ascii="Arial" w:eastAsia="Calibri" w:hAnsi="Arial" w:cs="Arial" w:hint="cs"/>
          <w:rtl/>
          <w:lang w:eastAsia="en-US" w:bidi="ar-TN"/>
        </w:rPr>
        <w:t>: القيروان</w:t>
      </w:r>
    </w:p>
    <w:p w14:paraId="71F6DD07"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المهدية</w:t>
      </w:r>
    </w:p>
    <w:p w14:paraId="268A4723" w14:textId="77777777" w:rsidR="0071187A" w:rsidRPr="0071187A" w:rsidRDefault="0071187A" w:rsidP="0071187A">
      <w:pPr>
        <w:bidi/>
        <w:spacing w:before="100" w:beforeAutospacing="1" w:after="0"/>
        <w:ind w:left="283"/>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المهدية، قصور الساف، الشابة</w:t>
      </w:r>
    </w:p>
    <w:p w14:paraId="21D7CB47"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المنستير</w:t>
      </w:r>
    </w:p>
    <w:p w14:paraId="6E9E3A28" w14:textId="77777777" w:rsidR="0071187A" w:rsidRPr="0071187A" w:rsidRDefault="0071187A" w:rsidP="0071187A">
      <w:pPr>
        <w:bidi/>
        <w:spacing w:before="100" w:beforeAutospacing="1" w:after="0"/>
        <w:ind w:left="283"/>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المنستير، المكنين، جمال، الوردانين، قصر هلال، طبلبة</w:t>
      </w:r>
    </w:p>
    <w:p w14:paraId="472A08CB"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سوسة</w:t>
      </w:r>
    </w:p>
    <w:p w14:paraId="32A01BC1" w14:textId="77777777" w:rsidR="0071187A" w:rsidRPr="0071187A" w:rsidRDefault="0071187A" w:rsidP="0071187A">
      <w:pPr>
        <w:bidi/>
        <w:spacing w:before="100" w:beforeAutospacing="1" w:after="0"/>
        <w:ind w:left="283"/>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سوسة الشمالية، سوسة الجنوبية، مساكن، القلعة الكبرى، سيدي بوعلي</w:t>
      </w:r>
    </w:p>
    <w:p w14:paraId="435583F2"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نابل</w:t>
      </w:r>
    </w:p>
    <w:p w14:paraId="42B3A3AB" w14:textId="77777777" w:rsidR="0071187A" w:rsidRPr="0071187A" w:rsidRDefault="0071187A" w:rsidP="0071187A">
      <w:pPr>
        <w:bidi/>
        <w:spacing w:before="100" w:beforeAutospacing="1" w:after="0"/>
        <w:ind w:left="283"/>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xml:space="preserve">: نابل، قرنبالية، الحمامات، قليبية، قربة، سليما، منزل بوزلفة </w:t>
      </w:r>
    </w:p>
    <w:p w14:paraId="009ABF47" w14:textId="77777777" w:rsidR="0071187A" w:rsidRPr="0071187A" w:rsidRDefault="0071187A" w:rsidP="0071187A">
      <w:pPr>
        <w:rPr>
          <w:rFonts w:ascii="Arial" w:eastAsia="Calibri" w:hAnsi="Arial" w:cs="Arial"/>
          <w:b/>
          <w:bCs/>
          <w:rtl/>
          <w:lang w:eastAsia="en-US" w:bidi="ar-TN"/>
        </w:rPr>
      </w:pPr>
      <w:r w:rsidRPr="0071187A">
        <w:rPr>
          <w:rFonts w:ascii="Arial" w:eastAsia="Calibri" w:hAnsi="Arial" w:cs="Arial"/>
          <w:b/>
          <w:bCs/>
          <w:rtl/>
          <w:lang w:eastAsia="en-US" w:bidi="ar-TN"/>
        </w:rPr>
        <w:br w:type="page"/>
      </w:r>
    </w:p>
    <w:p w14:paraId="4BA8A656" w14:textId="77777777" w:rsidR="0071187A" w:rsidRPr="0071187A" w:rsidRDefault="0071187A" w:rsidP="0071187A">
      <w:pPr>
        <w:bidi/>
        <w:spacing w:before="100" w:beforeAutospacing="1" w:after="0"/>
        <w:ind w:left="283"/>
        <w:jc w:val="center"/>
        <w:rPr>
          <w:rFonts w:ascii="Arial" w:eastAsia="Calibri" w:hAnsi="Arial" w:cs="Arial"/>
          <w:b/>
          <w:bCs/>
          <w:sz w:val="24"/>
          <w:szCs w:val="24"/>
          <w:rtl/>
          <w:lang w:eastAsia="en-US" w:bidi="ar-TN"/>
        </w:rPr>
      </w:pPr>
      <w:r w:rsidRPr="0071187A">
        <w:rPr>
          <w:rFonts w:ascii="Arial" w:eastAsia="Calibri" w:hAnsi="Arial" w:cs="Arial" w:hint="cs"/>
          <w:b/>
          <w:bCs/>
          <w:sz w:val="24"/>
          <w:szCs w:val="24"/>
          <w:rtl/>
          <w:lang w:eastAsia="en-US" w:bidi="ar-TN"/>
        </w:rPr>
        <w:lastRenderedPageBreak/>
        <w:t>ملحق عدد 2</w:t>
      </w:r>
    </w:p>
    <w:p w14:paraId="20021D24" w14:textId="77777777" w:rsidR="0071187A" w:rsidRPr="0071187A" w:rsidRDefault="0071187A" w:rsidP="0071187A">
      <w:pPr>
        <w:bidi/>
        <w:spacing w:before="100" w:beforeAutospacing="1" w:after="0"/>
        <w:ind w:left="283"/>
        <w:jc w:val="center"/>
        <w:rPr>
          <w:rFonts w:ascii="Arial" w:eastAsia="Calibri" w:hAnsi="Arial" w:cs="Arial"/>
          <w:b/>
          <w:bCs/>
          <w:sz w:val="24"/>
          <w:szCs w:val="24"/>
          <w:rtl/>
          <w:lang w:eastAsia="en-US" w:bidi="ar-TN"/>
        </w:rPr>
      </w:pPr>
      <w:r w:rsidRPr="0071187A">
        <w:rPr>
          <w:rFonts w:ascii="Arial" w:eastAsia="Calibri" w:hAnsi="Arial" w:cs="Arial" w:hint="cs"/>
          <w:b/>
          <w:bCs/>
          <w:sz w:val="24"/>
          <w:szCs w:val="24"/>
          <w:rtl/>
          <w:lang w:eastAsia="en-US" w:bidi="ar-TN"/>
        </w:rPr>
        <w:t>المعتمديات التابعة للحرس الوطني</w:t>
      </w:r>
    </w:p>
    <w:p w14:paraId="0C24C29A"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تونس الجنوبية</w:t>
      </w:r>
    </w:p>
    <w:p w14:paraId="794A3D39" w14:textId="77777777" w:rsidR="0071187A" w:rsidRPr="0071187A" w:rsidRDefault="0071187A" w:rsidP="0071187A">
      <w:pPr>
        <w:bidi/>
        <w:spacing w:before="100" w:beforeAutospacing="1" w:after="0"/>
        <w:ind w:left="283"/>
        <w:jc w:val="both"/>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طبربة، سيدي ثابت، المرناقية، الفحص، الناظور</w:t>
      </w:r>
    </w:p>
    <w:p w14:paraId="301BA526" w14:textId="77777777" w:rsidR="0071187A" w:rsidRPr="0071187A" w:rsidRDefault="0071187A" w:rsidP="0071187A">
      <w:pPr>
        <w:bidi/>
        <w:spacing w:before="100" w:beforeAutospacing="1" w:after="0"/>
        <w:ind w:left="283"/>
        <w:rPr>
          <w:rFonts w:ascii="Arial" w:eastAsia="Calibri" w:hAnsi="Arial" w:cs="Arial"/>
          <w:rtl/>
          <w:lang w:eastAsia="en-US" w:bidi="ar-TN"/>
        </w:rPr>
      </w:pPr>
      <w:r w:rsidRPr="0071187A">
        <w:rPr>
          <w:rFonts w:ascii="Arial" w:eastAsia="Calibri" w:hAnsi="Arial" w:cs="Arial" w:hint="cs"/>
          <w:b/>
          <w:bCs/>
          <w:rtl/>
          <w:lang w:eastAsia="en-US" w:bidi="ar-TN"/>
        </w:rPr>
        <w:t>ولاية بنزرت</w:t>
      </w:r>
    </w:p>
    <w:p w14:paraId="2F9B7CCB" w14:textId="77777777" w:rsidR="0071187A" w:rsidRPr="0071187A" w:rsidRDefault="0071187A" w:rsidP="0071187A">
      <w:pPr>
        <w:bidi/>
        <w:spacing w:before="100" w:beforeAutospacing="1" w:after="0"/>
        <w:ind w:left="283"/>
        <w:jc w:val="both"/>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xml:space="preserve">: ماطر، جومين، سجنان، أوتيك </w:t>
      </w:r>
    </w:p>
    <w:p w14:paraId="7B0F575A"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باجة</w:t>
      </w:r>
    </w:p>
    <w:p w14:paraId="16970F35" w14:textId="77777777" w:rsidR="0071187A" w:rsidRPr="0071187A" w:rsidRDefault="0071187A" w:rsidP="0071187A">
      <w:pPr>
        <w:bidi/>
        <w:spacing w:before="100" w:beforeAutospacing="1" w:after="0"/>
        <w:ind w:left="283"/>
        <w:jc w:val="both"/>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xml:space="preserve"> نفزة، تبرسق، تستور، عمدون</w:t>
      </w:r>
    </w:p>
    <w:p w14:paraId="3C2F334E"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جندوبة</w:t>
      </w:r>
    </w:p>
    <w:p w14:paraId="79D00303" w14:textId="77777777" w:rsidR="0071187A" w:rsidRPr="0071187A" w:rsidRDefault="0071187A" w:rsidP="0071187A">
      <w:pPr>
        <w:bidi/>
        <w:spacing w:before="100" w:beforeAutospacing="1" w:after="0"/>
        <w:ind w:left="283"/>
        <w:jc w:val="both"/>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xml:space="preserve"> عين دراهم، غار الدماء، بوسالم، فرنانة</w:t>
      </w:r>
    </w:p>
    <w:p w14:paraId="3C107576"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الكاف</w:t>
      </w:r>
    </w:p>
    <w:p w14:paraId="5E7714F2" w14:textId="77777777" w:rsidR="0071187A" w:rsidRPr="0071187A" w:rsidRDefault="0071187A" w:rsidP="0071187A">
      <w:pPr>
        <w:bidi/>
        <w:spacing w:before="100" w:beforeAutospacing="1" w:after="0"/>
        <w:ind w:left="283"/>
        <w:jc w:val="both"/>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تاجروين، نبر، ساقية سيدي يوسف، الدهماني، السرس، قلعة سنان، القصور</w:t>
      </w:r>
    </w:p>
    <w:p w14:paraId="196B6308"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سليانة</w:t>
      </w:r>
    </w:p>
    <w:p w14:paraId="47C2D896" w14:textId="77777777" w:rsidR="0071187A" w:rsidRPr="0071187A" w:rsidRDefault="0071187A" w:rsidP="0071187A">
      <w:pPr>
        <w:bidi/>
        <w:spacing w:before="100" w:beforeAutospacing="1" w:after="0"/>
        <w:ind w:left="283"/>
        <w:jc w:val="both"/>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مكثر، قعفور، الروحية، بوعرادة، الربع، الكريب</w:t>
      </w:r>
    </w:p>
    <w:p w14:paraId="18FBD28E"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القصرين</w:t>
      </w:r>
    </w:p>
    <w:p w14:paraId="0FC93FD2" w14:textId="77777777" w:rsidR="0071187A" w:rsidRPr="0071187A" w:rsidRDefault="0071187A" w:rsidP="0071187A">
      <w:pPr>
        <w:bidi/>
        <w:spacing w:before="100" w:beforeAutospacing="1" w:after="0"/>
        <w:ind w:left="283"/>
        <w:jc w:val="both"/>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تالة، سبيطلة، جدليان، سبيبة، فريانة، فوسانة،</w:t>
      </w:r>
    </w:p>
    <w:p w14:paraId="36A2118A"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سيدي بوزيد</w:t>
      </w:r>
    </w:p>
    <w:p w14:paraId="0287A218" w14:textId="77777777" w:rsidR="0071187A" w:rsidRPr="0071187A" w:rsidRDefault="0071187A" w:rsidP="0071187A">
      <w:pPr>
        <w:bidi/>
        <w:spacing w:before="100" w:beforeAutospacing="1" w:after="0"/>
        <w:ind w:left="283"/>
        <w:jc w:val="both"/>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المكناسي، الرقاب، جلمة، بنعون، المزونة</w:t>
      </w:r>
    </w:p>
    <w:p w14:paraId="286226B9"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قفصة</w:t>
      </w:r>
    </w:p>
    <w:p w14:paraId="58743CEF" w14:textId="77777777" w:rsidR="0071187A" w:rsidRPr="0071187A" w:rsidRDefault="0071187A" w:rsidP="0071187A">
      <w:pPr>
        <w:bidi/>
        <w:spacing w:before="100" w:beforeAutospacing="1" w:after="0"/>
        <w:ind w:left="283"/>
        <w:jc w:val="both"/>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قفصة الشمالية، دقاش، السند، القطار، الرديف، المتلوي</w:t>
      </w:r>
    </w:p>
    <w:p w14:paraId="7E52705E"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مدنين</w:t>
      </w:r>
    </w:p>
    <w:p w14:paraId="3BADB44B" w14:textId="77777777" w:rsidR="0071187A" w:rsidRPr="0071187A" w:rsidRDefault="0071187A" w:rsidP="0071187A">
      <w:pPr>
        <w:bidi/>
        <w:spacing w:before="100" w:beforeAutospacing="1" w:after="0"/>
        <w:ind w:left="283"/>
        <w:jc w:val="both"/>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تطاوين، بنقردان، بني خداش، غمراسن، رمادة</w:t>
      </w:r>
    </w:p>
    <w:p w14:paraId="11EA7B8A"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قابس</w:t>
      </w:r>
    </w:p>
    <w:p w14:paraId="6B920BE3" w14:textId="77777777" w:rsidR="0071187A" w:rsidRPr="0071187A" w:rsidRDefault="0071187A" w:rsidP="0071187A">
      <w:pPr>
        <w:bidi/>
        <w:spacing w:before="100" w:beforeAutospacing="1" w:after="0"/>
        <w:ind w:left="283"/>
        <w:jc w:val="both"/>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قبلي، الحامة، مارث، دوز، مطماطة، المطوية</w:t>
      </w:r>
    </w:p>
    <w:p w14:paraId="5CDEEA7D"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lastRenderedPageBreak/>
        <w:t>ولاية صفاقس</w:t>
      </w:r>
    </w:p>
    <w:p w14:paraId="6ED6B452" w14:textId="77777777" w:rsidR="0071187A" w:rsidRPr="0071187A" w:rsidRDefault="0071187A" w:rsidP="0071187A">
      <w:pPr>
        <w:bidi/>
        <w:spacing w:before="100" w:beforeAutospacing="1" w:after="0"/>
        <w:ind w:left="283"/>
        <w:jc w:val="both"/>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جبنيانة، الحنشة، بئر علي بن خليفة، منزل شاكر، عقارب، المحرص، الصخيرة.</w:t>
      </w:r>
    </w:p>
    <w:p w14:paraId="3DD091BE"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المهدية</w:t>
      </w:r>
    </w:p>
    <w:p w14:paraId="05740BB4" w14:textId="77777777" w:rsidR="0071187A" w:rsidRPr="0071187A" w:rsidRDefault="0071187A" w:rsidP="0071187A">
      <w:pPr>
        <w:bidi/>
        <w:spacing w:before="100" w:beforeAutospacing="1" w:after="0"/>
        <w:ind w:left="283"/>
        <w:jc w:val="both"/>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السواسي، الجم، شربان</w:t>
      </w:r>
    </w:p>
    <w:p w14:paraId="4FF1BE86"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المنستير</w:t>
      </w:r>
    </w:p>
    <w:p w14:paraId="0826F51F" w14:textId="77777777" w:rsidR="0071187A" w:rsidRPr="0071187A" w:rsidRDefault="0071187A" w:rsidP="0071187A">
      <w:pPr>
        <w:bidi/>
        <w:spacing w:before="100" w:beforeAutospacing="1" w:after="0"/>
        <w:ind w:left="283"/>
        <w:jc w:val="both"/>
        <w:rPr>
          <w:rFonts w:ascii="Arial" w:eastAsia="Calibri" w:hAnsi="Arial" w:cs="Arial"/>
          <w:rtl/>
          <w:lang w:eastAsia="en-US" w:bidi="ar-TN"/>
        </w:rPr>
      </w:pPr>
      <w:r w:rsidRPr="0071187A">
        <w:rPr>
          <w:rFonts w:ascii="Arial" w:eastAsia="Calibri" w:hAnsi="Arial" w:cs="Arial" w:hint="cs"/>
          <w:b/>
          <w:bCs/>
          <w:rtl/>
          <w:lang w:eastAsia="en-US" w:bidi="ar-TN"/>
        </w:rPr>
        <w:t>معتمدية:</w:t>
      </w:r>
      <w:r w:rsidRPr="0071187A">
        <w:rPr>
          <w:rFonts w:ascii="Arial" w:eastAsia="Calibri" w:hAnsi="Arial" w:cs="Arial" w:hint="cs"/>
          <w:rtl/>
          <w:lang w:eastAsia="en-US" w:bidi="ar-TN"/>
        </w:rPr>
        <w:t xml:space="preserve"> زمردين</w:t>
      </w:r>
    </w:p>
    <w:p w14:paraId="599662F4"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القيروان</w:t>
      </w:r>
    </w:p>
    <w:p w14:paraId="795F096C" w14:textId="77777777" w:rsidR="0071187A" w:rsidRPr="0071187A" w:rsidRDefault="0071187A" w:rsidP="0071187A">
      <w:pPr>
        <w:bidi/>
        <w:spacing w:before="100" w:beforeAutospacing="1" w:after="0"/>
        <w:ind w:left="283"/>
        <w:jc w:val="both"/>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سهل القيروان، بوحجلة، السبيخة، حفوز، نصر الله، الوسلاتية، حاجب العيون</w:t>
      </w:r>
    </w:p>
    <w:p w14:paraId="4DF96BD2"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سوسة</w:t>
      </w:r>
    </w:p>
    <w:p w14:paraId="74AA2D3B" w14:textId="77777777" w:rsidR="0071187A" w:rsidRPr="0071187A" w:rsidRDefault="0071187A" w:rsidP="0071187A">
      <w:pPr>
        <w:bidi/>
        <w:spacing w:before="100" w:beforeAutospacing="1" w:after="0"/>
        <w:ind w:left="283"/>
        <w:jc w:val="both"/>
        <w:rPr>
          <w:rFonts w:ascii="Arial" w:eastAsia="Calibri" w:hAnsi="Arial" w:cs="Arial"/>
          <w:rtl/>
          <w:lang w:eastAsia="en-US" w:bidi="ar-TN"/>
        </w:rPr>
      </w:pPr>
      <w:r w:rsidRPr="0071187A">
        <w:rPr>
          <w:rFonts w:ascii="Arial" w:eastAsia="Calibri" w:hAnsi="Arial" w:cs="Arial" w:hint="cs"/>
          <w:b/>
          <w:bCs/>
          <w:rtl/>
          <w:lang w:eastAsia="en-US" w:bidi="ar-TN"/>
        </w:rPr>
        <w:t>معتمديتي</w:t>
      </w:r>
      <w:r w:rsidRPr="0071187A">
        <w:rPr>
          <w:rFonts w:ascii="Arial" w:eastAsia="Calibri" w:hAnsi="Arial" w:cs="Arial" w:hint="cs"/>
          <w:rtl/>
          <w:lang w:eastAsia="en-US" w:bidi="ar-TN"/>
        </w:rPr>
        <w:t>: النفيضة، بوفيشة</w:t>
      </w:r>
    </w:p>
    <w:p w14:paraId="3F961763" w14:textId="77777777" w:rsidR="0071187A" w:rsidRPr="0071187A" w:rsidRDefault="0071187A" w:rsidP="0071187A">
      <w:pPr>
        <w:bidi/>
        <w:spacing w:before="100" w:beforeAutospacing="1" w:after="0"/>
        <w:ind w:left="283"/>
        <w:rPr>
          <w:rFonts w:ascii="Arial" w:eastAsia="Calibri" w:hAnsi="Arial" w:cs="Arial"/>
          <w:b/>
          <w:bCs/>
          <w:rtl/>
          <w:lang w:eastAsia="en-US" w:bidi="ar-TN"/>
        </w:rPr>
      </w:pPr>
      <w:r w:rsidRPr="0071187A">
        <w:rPr>
          <w:rFonts w:ascii="Arial" w:eastAsia="Calibri" w:hAnsi="Arial" w:cs="Arial" w:hint="cs"/>
          <w:b/>
          <w:bCs/>
          <w:rtl/>
          <w:lang w:eastAsia="en-US" w:bidi="ar-TN"/>
        </w:rPr>
        <w:t>ولاية نابل</w:t>
      </w:r>
    </w:p>
    <w:p w14:paraId="7C0BFA77" w14:textId="77777777" w:rsidR="0071187A" w:rsidRPr="0071187A" w:rsidRDefault="0071187A" w:rsidP="0071187A">
      <w:pPr>
        <w:bidi/>
        <w:spacing w:before="100" w:beforeAutospacing="1" w:after="0"/>
        <w:ind w:left="283"/>
        <w:jc w:val="both"/>
        <w:rPr>
          <w:rFonts w:ascii="Arial" w:eastAsia="Calibri" w:hAnsi="Arial" w:cs="Arial"/>
          <w:rtl/>
          <w:lang w:eastAsia="en-US" w:bidi="ar-TN"/>
        </w:rPr>
      </w:pPr>
      <w:r w:rsidRPr="0071187A">
        <w:rPr>
          <w:rFonts w:ascii="Arial" w:eastAsia="Calibri" w:hAnsi="Arial" w:cs="Arial" w:hint="cs"/>
          <w:b/>
          <w:bCs/>
          <w:rtl/>
          <w:lang w:eastAsia="en-US" w:bidi="ar-TN"/>
        </w:rPr>
        <w:t>معتمديات</w:t>
      </w:r>
      <w:r w:rsidRPr="0071187A">
        <w:rPr>
          <w:rFonts w:ascii="Arial" w:eastAsia="Calibri" w:hAnsi="Arial" w:cs="Arial" w:hint="cs"/>
          <w:rtl/>
          <w:lang w:eastAsia="en-US" w:bidi="ar-TN"/>
        </w:rPr>
        <w:t>: منزل تميم، الهوارية، بوعرقوب</w:t>
      </w:r>
    </w:p>
    <w:p w14:paraId="751FCEDA" w14:textId="629605EE" w:rsidR="00696990" w:rsidRPr="00696990" w:rsidRDefault="00696990" w:rsidP="00696990">
      <w:pPr>
        <w:bidi/>
        <w:spacing w:before="100" w:beforeAutospacing="1" w:after="0"/>
        <w:ind w:left="283"/>
        <w:jc w:val="both"/>
        <w:rPr>
          <w:rFonts w:ascii="Arial" w:eastAsia="Times New Roman" w:hAnsi="Arial" w:cs="Arial"/>
          <w:b/>
          <w:bCs/>
          <w:lang w:bidi="ar-TN"/>
        </w:rPr>
      </w:pPr>
      <w:bookmarkStart w:id="0" w:name="_GoBack"/>
      <w:bookmarkEnd w:id="0"/>
    </w:p>
    <w:p w14:paraId="59A3D800" w14:textId="67C70C40" w:rsidR="00214CFF" w:rsidRPr="00867853" w:rsidRDefault="00214CFF" w:rsidP="00696990">
      <w:pPr>
        <w:bidi/>
        <w:spacing w:before="100" w:beforeAutospacing="1" w:after="0" w:line="240" w:lineRule="auto"/>
        <w:ind w:left="283"/>
        <w:jc w:val="both"/>
        <w:rPr>
          <w:rFonts w:ascii="Arial" w:eastAsia="Times New Roman" w:hAnsi="Arial" w:cs="Arial"/>
          <w:b/>
          <w:bCs/>
          <w:lang w:bidi="ar-TN"/>
        </w:rPr>
      </w:pPr>
    </w:p>
    <w:sectPr w:rsidR="00214CFF" w:rsidRPr="00867853"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7EAA9" w14:textId="77777777" w:rsidR="00690191" w:rsidRDefault="00690191" w:rsidP="008F3F2D">
      <w:r>
        <w:separator/>
      </w:r>
    </w:p>
  </w:endnote>
  <w:endnote w:type="continuationSeparator" w:id="0">
    <w:p w14:paraId="29B72AF3" w14:textId="77777777" w:rsidR="00690191" w:rsidRDefault="0069019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1187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1187A">
                            <w:rPr>
                              <w:rFonts w:ascii="Arial" w:hAnsi="Arial" w:cs="Arial"/>
                              <w:noProof/>
                              <w:sz w:val="18"/>
                              <w:szCs w:val="18"/>
                            </w:rPr>
                            <w:t>5</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1187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1187A">
                      <w:rPr>
                        <w:rFonts w:ascii="Arial" w:hAnsi="Arial" w:cs="Arial"/>
                        <w:noProof/>
                        <w:sz w:val="18"/>
                        <w:szCs w:val="18"/>
                      </w:rPr>
                      <w:t>5</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1187A">
                            <w:rPr>
                              <w:rFonts w:ascii="Arial" w:hAnsi="Arial" w:cs="Arial"/>
                              <w:noProof/>
                              <w:sz w:val="18"/>
                              <w:szCs w:val="18"/>
                            </w:rPr>
                            <w:t>5</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1187A">
                            <w:rPr>
                              <w:rFonts w:ascii="Arial" w:hAnsi="Arial" w:cs="Arial"/>
                              <w:noProof/>
                              <w:sz w:val="18"/>
                              <w:szCs w:val="18"/>
                            </w:rPr>
                            <w:t>5</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1187A">
                      <w:rPr>
                        <w:rFonts w:ascii="Arial" w:hAnsi="Arial" w:cs="Arial"/>
                        <w:noProof/>
                        <w:sz w:val="18"/>
                        <w:szCs w:val="18"/>
                      </w:rPr>
                      <w:t>5</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1187A">
                      <w:rPr>
                        <w:rFonts w:ascii="Arial" w:hAnsi="Arial" w:cs="Arial"/>
                        <w:noProof/>
                        <w:sz w:val="18"/>
                        <w:szCs w:val="18"/>
                      </w:rPr>
                      <w:t>5</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DCF6" w14:textId="77777777" w:rsidR="00690191" w:rsidRDefault="00690191" w:rsidP="00696990">
      <w:pPr>
        <w:bidi/>
        <w:jc w:val="both"/>
      </w:pPr>
      <w:r>
        <w:separator/>
      </w:r>
    </w:p>
  </w:footnote>
  <w:footnote w:type="continuationSeparator" w:id="0">
    <w:p w14:paraId="79555107" w14:textId="77777777" w:rsidR="00690191" w:rsidRDefault="0069019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7"/>
  </w:num>
  <w:num w:numId="6">
    <w:abstractNumId w:val="2"/>
  </w:num>
  <w:num w:numId="7">
    <w:abstractNumId w:val="6"/>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E5DD5"/>
    <w:rsid w:val="00214CFF"/>
    <w:rsid w:val="002B19EE"/>
    <w:rsid w:val="003040F9"/>
    <w:rsid w:val="00354137"/>
    <w:rsid w:val="003A76D7"/>
    <w:rsid w:val="003B6CD4"/>
    <w:rsid w:val="004D03AF"/>
    <w:rsid w:val="004D4882"/>
    <w:rsid w:val="005F7BF4"/>
    <w:rsid w:val="00655356"/>
    <w:rsid w:val="00684129"/>
    <w:rsid w:val="00690191"/>
    <w:rsid w:val="00696990"/>
    <w:rsid w:val="006C103F"/>
    <w:rsid w:val="0071187A"/>
    <w:rsid w:val="007244D3"/>
    <w:rsid w:val="0075404E"/>
    <w:rsid w:val="007C6F68"/>
    <w:rsid w:val="007F729E"/>
    <w:rsid w:val="008016FB"/>
    <w:rsid w:val="0086081A"/>
    <w:rsid w:val="00867853"/>
    <w:rsid w:val="008D73A6"/>
    <w:rsid w:val="008F3F2D"/>
    <w:rsid w:val="00957F0E"/>
    <w:rsid w:val="0097472C"/>
    <w:rsid w:val="00A00644"/>
    <w:rsid w:val="00A04F09"/>
    <w:rsid w:val="00A054EF"/>
    <w:rsid w:val="00A81D8F"/>
    <w:rsid w:val="00A90F21"/>
    <w:rsid w:val="00AD2268"/>
    <w:rsid w:val="00B05438"/>
    <w:rsid w:val="00B617F1"/>
    <w:rsid w:val="00C1635D"/>
    <w:rsid w:val="00C64B86"/>
    <w:rsid w:val="00C9512C"/>
    <w:rsid w:val="00CC4ADF"/>
    <w:rsid w:val="00D07749"/>
    <w:rsid w:val="00D17590"/>
    <w:rsid w:val="00D27C26"/>
    <w:rsid w:val="00DF2B42"/>
    <w:rsid w:val="00E10A35"/>
    <w:rsid w:val="00E953A2"/>
    <w:rsid w:val="00F502A2"/>
    <w:rsid w:val="00F57B75"/>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535</Words>
  <Characters>2943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2012-07-16T08:37:00Z</cp:lastPrinted>
  <dcterms:created xsi:type="dcterms:W3CDTF">2013-01-29T14:36:00Z</dcterms:created>
  <dcterms:modified xsi:type="dcterms:W3CDTF">2013-01-29T14:36:00Z</dcterms:modified>
</cp:coreProperties>
</file>