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08E4" w14:textId="5EBFA882" w:rsidR="001D3BFC" w:rsidRPr="001D3BFC" w:rsidRDefault="001D3BFC" w:rsidP="001D3BFC">
      <w:pPr>
        <w:spacing w:before="120" w:after="0" w:line="240" w:lineRule="auto"/>
        <w:ind w:left="283"/>
        <w:jc w:val="both"/>
        <w:rPr>
          <w:rFonts w:ascii="Arial" w:hAnsi="Arial" w:cs="Arial"/>
          <w:b/>
          <w:bCs/>
          <w:sz w:val="24"/>
          <w:szCs w:val="24"/>
        </w:rPr>
      </w:pPr>
      <w:r w:rsidRPr="001D3BFC">
        <w:rPr>
          <w:rFonts w:ascii="Arial" w:hAnsi="Arial" w:cs="Arial"/>
          <w:b/>
          <w:bCs/>
          <w:sz w:val="24"/>
          <w:szCs w:val="24"/>
        </w:rPr>
        <w:t>Arrêté de la ministre de la justice, du ministre de l'économie, des finances et de l'appui à l'investissement et du ministre des affaires sociales du 27 mai 2021, portant approbation du règlement interne de la mutuelle des agents du ministère de la justice et des établissements publics sous tutelle, non relevant des juges et des corps des forces de sûreté intérieure</w:t>
      </w:r>
    </w:p>
    <w:p w14:paraId="79B05AF7" w14:textId="77777777" w:rsidR="001D3BFC" w:rsidRPr="001D3BFC" w:rsidRDefault="001D3BFC" w:rsidP="001D3BFC">
      <w:pPr>
        <w:spacing w:before="120" w:after="0" w:line="240" w:lineRule="auto"/>
        <w:ind w:left="283"/>
        <w:jc w:val="both"/>
        <w:rPr>
          <w:rFonts w:ascii="Arial" w:hAnsi="Arial" w:cs="Arial"/>
          <w:sz w:val="20"/>
          <w:szCs w:val="20"/>
        </w:rPr>
      </w:pPr>
    </w:p>
    <w:p w14:paraId="304A0672" w14:textId="77777777" w:rsidR="001D3BFC" w:rsidRPr="001D3BFC" w:rsidRDefault="001D3BFC" w:rsidP="001D3BFC">
      <w:pPr>
        <w:spacing w:before="120" w:after="0" w:line="240" w:lineRule="auto"/>
        <w:ind w:left="283"/>
        <w:jc w:val="both"/>
        <w:rPr>
          <w:rFonts w:ascii="Arial" w:hAnsi="Arial" w:cs="Arial"/>
          <w:sz w:val="20"/>
          <w:szCs w:val="20"/>
        </w:rPr>
      </w:pPr>
      <w:r w:rsidRPr="001D3BFC">
        <w:rPr>
          <w:rFonts w:ascii="Arial" w:hAnsi="Arial" w:cs="Arial"/>
          <w:sz w:val="20"/>
          <w:szCs w:val="20"/>
        </w:rPr>
        <w:t>La ministre de la justice, le ministre de l'économie, des finances et de l'appui à l'investissement et le ministre des affaires sociales,</w:t>
      </w:r>
    </w:p>
    <w:p w14:paraId="22E6014F" w14:textId="77777777" w:rsidR="001D3BFC" w:rsidRPr="001D3BFC" w:rsidRDefault="001D3BFC" w:rsidP="001D3BFC">
      <w:pPr>
        <w:spacing w:before="120" w:after="0" w:line="240" w:lineRule="auto"/>
        <w:ind w:left="283"/>
        <w:jc w:val="both"/>
        <w:rPr>
          <w:rFonts w:ascii="Arial" w:hAnsi="Arial" w:cs="Arial"/>
          <w:sz w:val="20"/>
          <w:szCs w:val="20"/>
        </w:rPr>
      </w:pPr>
      <w:r w:rsidRPr="001D3BFC">
        <w:rPr>
          <w:rFonts w:ascii="Arial" w:hAnsi="Arial" w:cs="Arial"/>
          <w:sz w:val="20"/>
          <w:szCs w:val="20"/>
        </w:rPr>
        <w:t>Vu la Constitution,</w:t>
      </w:r>
    </w:p>
    <w:p w14:paraId="6CCCE885" w14:textId="77777777" w:rsidR="001D3BFC" w:rsidRPr="001D3BFC" w:rsidRDefault="001D3BFC" w:rsidP="001D3BFC">
      <w:pPr>
        <w:spacing w:before="120" w:after="0" w:line="240" w:lineRule="auto"/>
        <w:ind w:left="283"/>
        <w:jc w:val="both"/>
        <w:rPr>
          <w:rFonts w:ascii="Arial" w:hAnsi="Arial" w:cs="Arial"/>
          <w:sz w:val="20"/>
          <w:szCs w:val="20"/>
        </w:rPr>
      </w:pPr>
      <w:r w:rsidRPr="001D3BFC">
        <w:rPr>
          <w:rFonts w:ascii="Arial" w:hAnsi="Arial" w:cs="Arial"/>
          <w:sz w:val="20"/>
          <w:szCs w:val="20"/>
        </w:rPr>
        <w:t>Vu le décret beylical du 18 février 1954, portant sur les sociétés mutualistes,</w:t>
      </w:r>
    </w:p>
    <w:p w14:paraId="0C0138B2" w14:textId="77777777" w:rsidR="001D3BFC" w:rsidRPr="001D3BFC" w:rsidRDefault="001D3BFC" w:rsidP="001D3BFC">
      <w:pPr>
        <w:spacing w:before="120" w:after="0" w:line="240" w:lineRule="auto"/>
        <w:ind w:left="283"/>
        <w:jc w:val="both"/>
        <w:rPr>
          <w:rFonts w:ascii="Arial" w:hAnsi="Arial" w:cs="Arial"/>
          <w:sz w:val="20"/>
          <w:szCs w:val="20"/>
        </w:rPr>
      </w:pPr>
      <w:r w:rsidRPr="001D3BFC">
        <w:rPr>
          <w:rFonts w:ascii="Arial" w:hAnsi="Arial" w:cs="Arial"/>
          <w:sz w:val="20"/>
          <w:szCs w:val="20"/>
        </w:rPr>
        <w:t>Vu la loi n° 2018-38 du 19 juin 2018, portant création de la mutuelle des agents du ministère de la justice et des établissements publics sous tutelle, non relevant des juges et des corps des forces de sûreté intérieure,</w:t>
      </w:r>
    </w:p>
    <w:p w14:paraId="25E8BA3D" w14:textId="77777777" w:rsidR="001D3BFC" w:rsidRPr="001D3BFC" w:rsidRDefault="001D3BFC" w:rsidP="001D3BFC">
      <w:pPr>
        <w:spacing w:before="120" w:after="0" w:line="240" w:lineRule="auto"/>
        <w:ind w:left="283"/>
        <w:jc w:val="both"/>
        <w:rPr>
          <w:rFonts w:ascii="Arial" w:hAnsi="Arial" w:cs="Arial"/>
          <w:sz w:val="20"/>
          <w:szCs w:val="20"/>
        </w:rPr>
      </w:pPr>
      <w:r w:rsidRPr="001D3BFC">
        <w:rPr>
          <w:rFonts w:ascii="Arial" w:hAnsi="Arial" w:cs="Arial"/>
          <w:sz w:val="20"/>
          <w:szCs w:val="20"/>
        </w:rPr>
        <w:t>Vu le décret gouvernemental n° 2019-652 du 12 juillet 2019, fixant l'organisation administrative et financière et les modalités de fonctionnement de la mutuelle des agents du ministère de la justice et des établissements publics sous tutelle, non relevant des juges et des corps des forces de sûreté intérieure,</w:t>
      </w:r>
    </w:p>
    <w:p w14:paraId="6C3D8B20" w14:textId="77777777" w:rsidR="001D3BFC" w:rsidRPr="001D3BFC" w:rsidRDefault="001D3BFC" w:rsidP="001D3BFC">
      <w:pPr>
        <w:spacing w:before="120" w:after="0" w:line="240" w:lineRule="auto"/>
        <w:ind w:left="283"/>
        <w:jc w:val="both"/>
        <w:rPr>
          <w:rFonts w:ascii="Arial" w:hAnsi="Arial" w:cs="Arial"/>
          <w:sz w:val="20"/>
          <w:szCs w:val="20"/>
        </w:rPr>
      </w:pPr>
      <w:r w:rsidRPr="001D3BFC">
        <w:rPr>
          <w:rFonts w:ascii="Arial" w:hAnsi="Arial" w:cs="Arial"/>
          <w:sz w:val="20"/>
          <w:szCs w:val="20"/>
        </w:rPr>
        <w:t>Vu le décret Présidentiel n° 2020-84 du 2 septembre 2020, portant nomination du Chef du Gouvernement et de ses membres,</w:t>
      </w:r>
    </w:p>
    <w:p w14:paraId="100F4A15" w14:textId="77777777" w:rsidR="001D3BFC" w:rsidRPr="001D3BFC" w:rsidRDefault="001D3BFC" w:rsidP="001D3BFC">
      <w:pPr>
        <w:spacing w:before="120" w:after="0" w:line="240" w:lineRule="auto"/>
        <w:ind w:left="283"/>
        <w:jc w:val="both"/>
        <w:rPr>
          <w:rFonts w:ascii="Arial" w:hAnsi="Arial" w:cs="Arial"/>
          <w:sz w:val="20"/>
          <w:szCs w:val="20"/>
        </w:rPr>
      </w:pPr>
      <w:r w:rsidRPr="001D3BFC">
        <w:rPr>
          <w:rFonts w:ascii="Arial" w:hAnsi="Arial" w:cs="Arial"/>
          <w:sz w:val="20"/>
          <w:szCs w:val="20"/>
        </w:rPr>
        <w:t>Vu le décret gouvernemental n° 2021-123 du 15 février 2021, portant cassation de fonctions de certains ministres,</w:t>
      </w:r>
    </w:p>
    <w:p w14:paraId="3599BA0E" w14:textId="77777777" w:rsidR="001D3BFC" w:rsidRPr="001D3BFC" w:rsidRDefault="001D3BFC" w:rsidP="001D3BFC">
      <w:pPr>
        <w:spacing w:before="120" w:after="0" w:line="240" w:lineRule="auto"/>
        <w:ind w:left="283"/>
        <w:jc w:val="both"/>
        <w:rPr>
          <w:rFonts w:ascii="Arial" w:hAnsi="Arial" w:cs="Arial"/>
          <w:sz w:val="20"/>
          <w:szCs w:val="20"/>
        </w:rPr>
      </w:pPr>
      <w:r w:rsidRPr="001D3BFC">
        <w:rPr>
          <w:rFonts w:ascii="Arial" w:hAnsi="Arial" w:cs="Arial"/>
          <w:sz w:val="20"/>
          <w:szCs w:val="20"/>
        </w:rPr>
        <w:t>Vu décret gouvernemental n° 2021-124 du 15 février 2021, chargeant la ministre auprès du Chef du Gouvernement chargée de la fonction publique, de l'exercice des fonctions du ministre de la justice par intérim,</w:t>
      </w:r>
    </w:p>
    <w:p w14:paraId="65838E4A" w14:textId="77777777" w:rsidR="001D3BFC" w:rsidRPr="001D3BFC" w:rsidRDefault="001D3BFC" w:rsidP="001D3BFC">
      <w:pPr>
        <w:spacing w:before="120" w:after="0" w:line="240" w:lineRule="auto"/>
        <w:ind w:left="283"/>
        <w:jc w:val="both"/>
        <w:rPr>
          <w:rFonts w:ascii="Arial" w:hAnsi="Arial" w:cs="Arial"/>
          <w:sz w:val="20"/>
          <w:szCs w:val="20"/>
        </w:rPr>
      </w:pPr>
      <w:r w:rsidRPr="001D3BFC">
        <w:rPr>
          <w:rFonts w:ascii="Arial" w:hAnsi="Arial" w:cs="Arial"/>
          <w:sz w:val="20"/>
          <w:szCs w:val="20"/>
        </w:rPr>
        <w:t>Vu la décision du ministre de la justice en date du 22 novembre 2019 relative à la désignation des membres du comité constitutif de la mutuelle des agents du ministère de la justice et des établissements publics sous tutelle, non relevant des juges et des corps des forces de sûreté intérieure.</w:t>
      </w:r>
    </w:p>
    <w:p w14:paraId="02F6999C" w14:textId="77777777" w:rsidR="001D3BFC" w:rsidRPr="001D3BFC" w:rsidRDefault="001D3BFC" w:rsidP="001D3BFC">
      <w:pPr>
        <w:spacing w:before="120" w:after="0" w:line="240" w:lineRule="auto"/>
        <w:ind w:left="283"/>
        <w:jc w:val="both"/>
        <w:rPr>
          <w:rFonts w:ascii="Arial" w:hAnsi="Arial" w:cs="Arial"/>
          <w:sz w:val="20"/>
          <w:szCs w:val="20"/>
        </w:rPr>
      </w:pPr>
      <w:r w:rsidRPr="001D3BFC">
        <w:rPr>
          <w:rFonts w:ascii="Arial" w:hAnsi="Arial" w:cs="Arial"/>
          <w:sz w:val="20"/>
          <w:szCs w:val="20"/>
        </w:rPr>
        <w:t>Arrêtent :</w:t>
      </w:r>
    </w:p>
    <w:p w14:paraId="496F984A" w14:textId="28BD9E9F" w:rsidR="001D3BFC" w:rsidRPr="001D3BFC" w:rsidRDefault="001D3BFC" w:rsidP="001D3BFC">
      <w:pPr>
        <w:spacing w:before="120" w:after="0" w:line="240" w:lineRule="auto"/>
        <w:ind w:left="283"/>
        <w:jc w:val="both"/>
        <w:rPr>
          <w:rFonts w:ascii="Arial" w:hAnsi="Arial" w:cs="Arial"/>
          <w:sz w:val="20"/>
          <w:szCs w:val="20"/>
        </w:rPr>
      </w:pPr>
      <w:r w:rsidRPr="001D3BFC">
        <w:rPr>
          <w:rFonts w:ascii="Arial" w:hAnsi="Arial" w:cs="Arial"/>
          <w:b/>
          <w:bCs/>
          <w:i/>
          <w:iCs/>
          <w:sz w:val="20"/>
          <w:szCs w:val="20"/>
        </w:rPr>
        <w:t>Article premier</w:t>
      </w:r>
      <w:r w:rsidRPr="001D3BFC">
        <w:rPr>
          <w:rFonts w:ascii="Arial" w:hAnsi="Arial" w:cs="Arial"/>
          <w:b/>
          <w:bCs/>
          <w:i/>
          <w:iCs/>
          <w:sz w:val="20"/>
          <w:szCs w:val="20"/>
        </w:rPr>
        <w:t xml:space="preserve"> –</w:t>
      </w:r>
      <w:r>
        <w:rPr>
          <w:rFonts w:ascii="Arial" w:hAnsi="Arial" w:cs="Arial"/>
          <w:sz w:val="20"/>
          <w:szCs w:val="20"/>
        </w:rPr>
        <w:t xml:space="preserve"> </w:t>
      </w:r>
      <w:r w:rsidRPr="001D3BFC">
        <w:rPr>
          <w:rFonts w:ascii="Arial" w:hAnsi="Arial" w:cs="Arial"/>
          <w:sz w:val="20"/>
          <w:szCs w:val="20"/>
        </w:rPr>
        <w:t>Est approuvé, le règlement</w:t>
      </w:r>
      <w:r>
        <w:rPr>
          <w:rStyle w:val="Appelnotedebasdep"/>
          <w:rFonts w:ascii="Arial" w:hAnsi="Arial" w:cs="Arial"/>
          <w:sz w:val="20"/>
          <w:szCs w:val="20"/>
        </w:rPr>
        <w:footnoteReference w:id="1"/>
      </w:r>
      <w:r w:rsidRPr="001D3BFC">
        <w:rPr>
          <w:rFonts w:ascii="Arial" w:hAnsi="Arial" w:cs="Arial"/>
          <w:sz w:val="20"/>
          <w:szCs w:val="20"/>
        </w:rPr>
        <w:t xml:space="preserve"> interne de la mutuelle des agents du ministère de la justice et des établissements publics sous tutelle, non relevant des juges et des corps des forces de sûreté intérieure, annexé au présent arrêté.</w:t>
      </w:r>
    </w:p>
    <w:p w14:paraId="59322593" w14:textId="08415E9A" w:rsidR="001D3BFC" w:rsidRPr="001D3BFC" w:rsidRDefault="001D3BFC" w:rsidP="001D3BFC">
      <w:pPr>
        <w:spacing w:before="120" w:after="0" w:line="240" w:lineRule="auto"/>
        <w:ind w:left="283"/>
        <w:jc w:val="both"/>
        <w:rPr>
          <w:rFonts w:ascii="Arial" w:hAnsi="Arial" w:cs="Arial"/>
          <w:sz w:val="20"/>
          <w:szCs w:val="20"/>
        </w:rPr>
      </w:pPr>
      <w:r w:rsidRPr="001D3BFC">
        <w:rPr>
          <w:rFonts w:ascii="Arial" w:hAnsi="Arial" w:cs="Arial"/>
          <w:b/>
          <w:bCs/>
          <w:i/>
          <w:iCs/>
          <w:sz w:val="20"/>
          <w:szCs w:val="20"/>
        </w:rPr>
        <w:t>Art. 2</w:t>
      </w:r>
      <w:r w:rsidRPr="001D3BFC">
        <w:rPr>
          <w:rFonts w:ascii="Arial" w:hAnsi="Arial" w:cs="Arial"/>
          <w:i/>
          <w:iCs/>
          <w:sz w:val="20"/>
          <w:szCs w:val="20"/>
        </w:rPr>
        <w:t xml:space="preserve"> –</w:t>
      </w:r>
      <w:r>
        <w:rPr>
          <w:rFonts w:ascii="Arial" w:hAnsi="Arial" w:cs="Arial"/>
          <w:sz w:val="20"/>
          <w:szCs w:val="20"/>
        </w:rPr>
        <w:t xml:space="preserve"> </w:t>
      </w:r>
      <w:r w:rsidRPr="001D3BFC">
        <w:rPr>
          <w:rFonts w:ascii="Arial" w:hAnsi="Arial" w:cs="Arial"/>
          <w:sz w:val="20"/>
          <w:szCs w:val="20"/>
        </w:rPr>
        <w:t>Le présent arrêté sera publié au Journal officiel de la République tunisienne.</w:t>
      </w:r>
    </w:p>
    <w:p w14:paraId="3EC25924" w14:textId="73D86F50" w:rsidR="00180EC0" w:rsidRPr="001D3BFC" w:rsidRDefault="001D3BFC" w:rsidP="001D3BFC">
      <w:pPr>
        <w:spacing w:before="120" w:after="0" w:line="240" w:lineRule="auto"/>
        <w:ind w:left="283"/>
        <w:jc w:val="both"/>
        <w:rPr>
          <w:rFonts w:ascii="Arial" w:hAnsi="Arial" w:cs="Arial"/>
          <w:b/>
          <w:bCs/>
          <w:sz w:val="20"/>
          <w:szCs w:val="20"/>
        </w:rPr>
      </w:pPr>
      <w:r w:rsidRPr="001D3BFC">
        <w:rPr>
          <w:rFonts w:ascii="Arial" w:hAnsi="Arial" w:cs="Arial"/>
          <w:b/>
          <w:bCs/>
          <w:sz w:val="20"/>
          <w:szCs w:val="20"/>
        </w:rPr>
        <w:t>Tunis, le 27 mai 2021.</w:t>
      </w:r>
    </w:p>
    <w:sectPr w:rsidR="00180EC0" w:rsidRPr="001D3BFC"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068C5" w14:textId="77777777" w:rsidR="00E40499" w:rsidRDefault="00E40499" w:rsidP="008F3F2D">
      <w:r>
        <w:separator/>
      </w:r>
    </w:p>
  </w:endnote>
  <w:endnote w:type="continuationSeparator" w:id="0">
    <w:p w14:paraId="2DC2395E" w14:textId="77777777" w:rsidR="00E40499" w:rsidRDefault="00E4049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2F4006" w:rsidRPr="00D55CDF" w:rsidRDefault="002F4006">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2F4006" w:rsidRDefault="002F4006">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31696" w14:textId="77777777" w:rsidR="00E40499" w:rsidRDefault="00E40499" w:rsidP="008F3F2D">
      <w:r>
        <w:separator/>
      </w:r>
    </w:p>
  </w:footnote>
  <w:footnote w:type="continuationSeparator" w:id="0">
    <w:p w14:paraId="624BE56D" w14:textId="77777777" w:rsidR="00E40499" w:rsidRDefault="00E40499" w:rsidP="008F3F2D">
      <w:r>
        <w:continuationSeparator/>
      </w:r>
    </w:p>
  </w:footnote>
  <w:footnote w:id="1">
    <w:p w14:paraId="0D7AF99B" w14:textId="4C990950" w:rsidR="001D3BFC" w:rsidRDefault="001D3BFC">
      <w:pPr>
        <w:pStyle w:val="Notedebasdepage"/>
      </w:pPr>
      <w:r>
        <w:rPr>
          <w:rStyle w:val="Appelnotedebasdep"/>
        </w:rPr>
        <w:footnoteRef/>
      </w:r>
      <w:r>
        <w:t xml:space="preserve"> Le règlement interne n’est pas disponible en français.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2F4006" w:rsidRDefault="002F4006">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2F4006" w:rsidRDefault="002F4006">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E31"/>
    <w:multiLevelType w:val="hybridMultilevel"/>
    <w:tmpl w:val="BCCEA18E"/>
    <w:lvl w:ilvl="0" w:tplc="08090013">
      <w:start w:val="1"/>
      <w:numFmt w:val="upp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13E47C4"/>
    <w:multiLevelType w:val="hybridMultilevel"/>
    <w:tmpl w:val="DF008E96"/>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12AB3"/>
    <w:multiLevelType w:val="hybridMultilevel"/>
    <w:tmpl w:val="AE1007B0"/>
    <w:lvl w:ilvl="0" w:tplc="BE042902">
      <w:start w:val="3"/>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79C195B"/>
    <w:multiLevelType w:val="hybridMultilevel"/>
    <w:tmpl w:val="9E38460A"/>
    <w:lvl w:ilvl="0" w:tplc="506A60A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9F47F23"/>
    <w:multiLevelType w:val="hybridMultilevel"/>
    <w:tmpl w:val="D5025B7E"/>
    <w:lvl w:ilvl="0" w:tplc="210C42D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125992"/>
    <w:multiLevelType w:val="hybridMultilevel"/>
    <w:tmpl w:val="1C1E33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B277C5E"/>
    <w:multiLevelType w:val="hybridMultilevel"/>
    <w:tmpl w:val="EDB4B29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0C3B5BBB"/>
    <w:multiLevelType w:val="hybridMultilevel"/>
    <w:tmpl w:val="818C565C"/>
    <w:lvl w:ilvl="0" w:tplc="8A54555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0D55294B"/>
    <w:multiLevelType w:val="hybridMultilevel"/>
    <w:tmpl w:val="C9BA91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0DE0785B"/>
    <w:multiLevelType w:val="hybridMultilevel"/>
    <w:tmpl w:val="3E1ADD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168A646C"/>
    <w:multiLevelType w:val="hybridMultilevel"/>
    <w:tmpl w:val="0CE85E1A"/>
    <w:lvl w:ilvl="0" w:tplc="499E992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1EB37991"/>
    <w:multiLevelType w:val="hybridMultilevel"/>
    <w:tmpl w:val="EE1A20B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0725C59"/>
    <w:multiLevelType w:val="hybridMultilevel"/>
    <w:tmpl w:val="1CA8E04A"/>
    <w:lvl w:ilvl="0" w:tplc="08090013">
      <w:start w:val="1"/>
      <w:numFmt w:val="upp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15:restartNumberingAfterBreak="0">
    <w:nsid w:val="25347312"/>
    <w:multiLevelType w:val="hybridMultilevel"/>
    <w:tmpl w:val="950683D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274B2C68"/>
    <w:multiLevelType w:val="hybridMultilevel"/>
    <w:tmpl w:val="ADF05010"/>
    <w:lvl w:ilvl="0" w:tplc="92AC610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78B2982"/>
    <w:multiLevelType w:val="hybridMultilevel"/>
    <w:tmpl w:val="5456DBF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C101FC7"/>
    <w:multiLevelType w:val="hybridMultilevel"/>
    <w:tmpl w:val="961AD0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5A6781"/>
    <w:multiLevelType w:val="hybridMultilevel"/>
    <w:tmpl w:val="026C5CD6"/>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2FBF7745"/>
    <w:multiLevelType w:val="hybridMultilevel"/>
    <w:tmpl w:val="E772A02C"/>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15:restartNumberingAfterBreak="0">
    <w:nsid w:val="30CC4D81"/>
    <w:multiLevelType w:val="hybridMultilevel"/>
    <w:tmpl w:val="BCCEA18E"/>
    <w:lvl w:ilvl="0" w:tplc="08090013">
      <w:start w:val="1"/>
      <w:numFmt w:val="upp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33660B14"/>
    <w:multiLevelType w:val="hybridMultilevel"/>
    <w:tmpl w:val="50C884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363F4C30"/>
    <w:multiLevelType w:val="hybridMultilevel"/>
    <w:tmpl w:val="235033D8"/>
    <w:lvl w:ilvl="0" w:tplc="E16A22EC">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38706D3C"/>
    <w:multiLevelType w:val="hybridMultilevel"/>
    <w:tmpl w:val="E60AC14E"/>
    <w:lvl w:ilvl="0" w:tplc="510CC08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3EE354E7"/>
    <w:multiLevelType w:val="hybridMultilevel"/>
    <w:tmpl w:val="CC741A74"/>
    <w:lvl w:ilvl="0" w:tplc="882EB07C">
      <w:numFmt w:val="bullet"/>
      <w:lvlText w:val="̶"/>
      <w:lvlJc w:val="left"/>
      <w:pPr>
        <w:ind w:left="1003" w:hanging="360"/>
      </w:pPr>
      <w:rPr>
        <w:rFonts w:ascii="Arial" w:eastAsia="Times New Roman" w:hAnsi="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4" w15:restartNumberingAfterBreak="0">
    <w:nsid w:val="41453995"/>
    <w:multiLevelType w:val="hybridMultilevel"/>
    <w:tmpl w:val="6864286A"/>
    <w:lvl w:ilvl="0" w:tplc="9B9672D8">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469F17F9"/>
    <w:multiLevelType w:val="hybridMultilevel"/>
    <w:tmpl w:val="69DA684C"/>
    <w:lvl w:ilvl="0" w:tplc="9CC6D6F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4B891BBA"/>
    <w:multiLevelType w:val="hybridMultilevel"/>
    <w:tmpl w:val="9CE4600C"/>
    <w:lvl w:ilvl="0" w:tplc="5B80953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4CC31F8C"/>
    <w:multiLevelType w:val="hybridMultilevel"/>
    <w:tmpl w:val="048857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3D67EA3"/>
    <w:multiLevelType w:val="hybridMultilevel"/>
    <w:tmpl w:val="FF6698D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4051103"/>
    <w:multiLevelType w:val="hybridMultilevel"/>
    <w:tmpl w:val="BD7CC37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48B15DE"/>
    <w:multiLevelType w:val="hybridMultilevel"/>
    <w:tmpl w:val="41A4AF62"/>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55E042D4"/>
    <w:multiLevelType w:val="hybridMultilevel"/>
    <w:tmpl w:val="0E7AE1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21874E3"/>
    <w:multiLevelType w:val="hybridMultilevel"/>
    <w:tmpl w:val="0992A9DE"/>
    <w:lvl w:ilvl="0" w:tplc="040C000F">
      <w:start w:val="1"/>
      <w:numFmt w:val="decimal"/>
      <w:lvlText w:val="%1."/>
      <w:lvlJc w:val="left"/>
      <w:pPr>
        <w:ind w:left="644" w:hanging="360"/>
      </w:pPr>
      <w:rPr>
        <w:rFonts w:hint="default"/>
      </w:rPr>
    </w:lvl>
    <w:lvl w:ilvl="1" w:tplc="30B87B3A">
      <w:start w:val="1"/>
      <w:numFmt w:val="decimal"/>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62C56ED7"/>
    <w:multiLevelType w:val="hybridMultilevel"/>
    <w:tmpl w:val="F0C07B0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4473947"/>
    <w:multiLevelType w:val="hybridMultilevel"/>
    <w:tmpl w:val="546401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4944AAF"/>
    <w:multiLevelType w:val="hybridMultilevel"/>
    <w:tmpl w:val="BCD01BD4"/>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70A66F23"/>
    <w:multiLevelType w:val="hybridMultilevel"/>
    <w:tmpl w:val="D6C878CA"/>
    <w:lvl w:ilvl="0" w:tplc="1B7827E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15:restartNumberingAfterBreak="0">
    <w:nsid w:val="71E9478E"/>
    <w:multiLevelType w:val="hybridMultilevel"/>
    <w:tmpl w:val="B08C9FA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4151A79"/>
    <w:multiLevelType w:val="hybridMultilevel"/>
    <w:tmpl w:val="091A95A0"/>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98FCAB58">
      <w:start w:val="7"/>
      <w:numFmt w:val="bullet"/>
      <w:lvlText w:val="-"/>
      <w:lvlJc w:val="left"/>
      <w:pPr>
        <w:ind w:left="2624" w:hanging="360"/>
      </w:pPr>
      <w:rPr>
        <w:rFonts w:ascii="Arial" w:eastAsiaTheme="minorEastAsia" w:hAnsi="Arial" w:cs="Arial"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75495600"/>
    <w:multiLevelType w:val="hybridMultilevel"/>
    <w:tmpl w:val="EF900E3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64B6030"/>
    <w:multiLevelType w:val="hybridMultilevel"/>
    <w:tmpl w:val="93D24C4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73B6C42"/>
    <w:multiLevelType w:val="hybridMultilevel"/>
    <w:tmpl w:val="87D20B56"/>
    <w:lvl w:ilvl="0" w:tplc="8862AB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2" w15:restartNumberingAfterBreak="0">
    <w:nsid w:val="79632627"/>
    <w:multiLevelType w:val="hybridMultilevel"/>
    <w:tmpl w:val="BC62707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AD74D78"/>
    <w:multiLevelType w:val="hybridMultilevel"/>
    <w:tmpl w:val="5B6E21AC"/>
    <w:lvl w:ilvl="0" w:tplc="784A296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4" w15:restartNumberingAfterBreak="0">
    <w:nsid w:val="7B2A4CE7"/>
    <w:multiLevelType w:val="hybridMultilevel"/>
    <w:tmpl w:val="22BE28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D4E7E0D"/>
    <w:multiLevelType w:val="hybridMultilevel"/>
    <w:tmpl w:val="0C72F60A"/>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6" w15:restartNumberingAfterBreak="0">
    <w:nsid w:val="7EC34D6F"/>
    <w:multiLevelType w:val="hybridMultilevel"/>
    <w:tmpl w:val="DD3AA8F8"/>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47" w15:restartNumberingAfterBreak="0">
    <w:nsid w:val="7EC4667D"/>
    <w:multiLevelType w:val="hybridMultilevel"/>
    <w:tmpl w:val="1826A852"/>
    <w:lvl w:ilvl="0" w:tplc="954614A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8" w15:restartNumberingAfterBreak="0">
    <w:nsid w:val="7F675AC0"/>
    <w:multiLevelType w:val="hybridMultilevel"/>
    <w:tmpl w:val="72DCBF50"/>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4"/>
  </w:num>
  <w:num w:numId="3">
    <w:abstractNumId w:val="44"/>
  </w:num>
  <w:num w:numId="4">
    <w:abstractNumId w:val="47"/>
  </w:num>
  <w:num w:numId="5">
    <w:abstractNumId w:val="20"/>
  </w:num>
  <w:num w:numId="6">
    <w:abstractNumId w:val="41"/>
  </w:num>
  <w:num w:numId="7">
    <w:abstractNumId w:val="32"/>
  </w:num>
  <w:num w:numId="8">
    <w:abstractNumId w:val="9"/>
  </w:num>
  <w:num w:numId="9">
    <w:abstractNumId w:val="36"/>
  </w:num>
  <w:num w:numId="10">
    <w:abstractNumId w:val="5"/>
  </w:num>
  <w:num w:numId="11">
    <w:abstractNumId w:val="2"/>
  </w:num>
  <w:num w:numId="12">
    <w:abstractNumId w:val="48"/>
  </w:num>
  <w:num w:numId="13">
    <w:abstractNumId w:val="46"/>
  </w:num>
  <w:num w:numId="14">
    <w:abstractNumId w:val="35"/>
  </w:num>
  <w:num w:numId="15">
    <w:abstractNumId w:val="38"/>
  </w:num>
  <w:num w:numId="16">
    <w:abstractNumId w:val="11"/>
  </w:num>
  <w:num w:numId="17">
    <w:abstractNumId w:val="21"/>
  </w:num>
  <w:num w:numId="18">
    <w:abstractNumId w:val="8"/>
  </w:num>
  <w:num w:numId="19">
    <w:abstractNumId w:val="24"/>
  </w:num>
  <w:num w:numId="20">
    <w:abstractNumId w:val="40"/>
  </w:num>
  <w:num w:numId="21">
    <w:abstractNumId w:val="27"/>
  </w:num>
  <w:num w:numId="22">
    <w:abstractNumId w:val="17"/>
  </w:num>
  <w:num w:numId="23">
    <w:abstractNumId w:val="30"/>
  </w:num>
  <w:num w:numId="24">
    <w:abstractNumId w:val="13"/>
  </w:num>
  <w:num w:numId="25">
    <w:abstractNumId w:val="45"/>
  </w:num>
  <w:num w:numId="26">
    <w:abstractNumId w:val="28"/>
  </w:num>
  <w:num w:numId="27">
    <w:abstractNumId w:val="34"/>
  </w:num>
  <w:num w:numId="28">
    <w:abstractNumId w:val="15"/>
  </w:num>
  <w:num w:numId="29">
    <w:abstractNumId w:val="14"/>
  </w:num>
  <w:num w:numId="30">
    <w:abstractNumId w:val="37"/>
  </w:num>
  <w:num w:numId="31">
    <w:abstractNumId w:val="7"/>
  </w:num>
  <w:num w:numId="32">
    <w:abstractNumId w:val="42"/>
  </w:num>
  <w:num w:numId="33">
    <w:abstractNumId w:val="10"/>
  </w:num>
  <w:num w:numId="34">
    <w:abstractNumId w:val="16"/>
  </w:num>
  <w:num w:numId="35">
    <w:abstractNumId w:val="3"/>
  </w:num>
  <w:num w:numId="36">
    <w:abstractNumId w:val="39"/>
  </w:num>
  <w:num w:numId="37">
    <w:abstractNumId w:val="22"/>
  </w:num>
  <w:num w:numId="38">
    <w:abstractNumId w:val="29"/>
  </w:num>
  <w:num w:numId="39">
    <w:abstractNumId w:val="25"/>
  </w:num>
  <w:num w:numId="40">
    <w:abstractNumId w:val="33"/>
  </w:num>
  <w:num w:numId="41">
    <w:abstractNumId w:val="26"/>
  </w:num>
  <w:num w:numId="42">
    <w:abstractNumId w:val="31"/>
  </w:num>
  <w:num w:numId="43">
    <w:abstractNumId w:val="43"/>
  </w:num>
  <w:num w:numId="44">
    <w:abstractNumId w:val="0"/>
  </w:num>
  <w:num w:numId="45">
    <w:abstractNumId w:val="23"/>
  </w:num>
  <w:num w:numId="46">
    <w:abstractNumId w:val="12"/>
  </w:num>
  <w:num w:numId="47">
    <w:abstractNumId w:val="19"/>
  </w:num>
  <w:num w:numId="48">
    <w:abstractNumId w:val="1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80EC0"/>
    <w:rsid w:val="00196DF4"/>
    <w:rsid w:val="001A535F"/>
    <w:rsid w:val="001B250B"/>
    <w:rsid w:val="001B4835"/>
    <w:rsid w:val="001C2C12"/>
    <w:rsid w:val="001D09A6"/>
    <w:rsid w:val="001D3BFC"/>
    <w:rsid w:val="001D5D89"/>
    <w:rsid w:val="001E10BA"/>
    <w:rsid w:val="001E5106"/>
    <w:rsid w:val="001E5DD5"/>
    <w:rsid w:val="001E6787"/>
    <w:rsid w:val="001E75EF"/>
    <w:rsid w:val="001F6FB9"/>
    <w:rsid w:val="0020398F"/>
    <w:rsid w:val="00206E24"/>
    <w:rsid w:val="00207589"/>
    <w:rsid w:val="0021089C"/>
    <w:rsid w:val="00215EF7"/>
    <w:rsid w:val="002429CE"/>
    <w:rsid w:val="002454C0"/>
    <w:rsid w:val="00254BEF"/>
    <w:rsid w:val="00255AAF"/>
    <w:rsid w:val="0026678B"/>
    <w:rsid w:val="002672A1"/>
    <w:rsid w:val="00267DE1"/>
    <w:rsid w:val="002702C2"/>
    <w:rsid w:val="002B1245"/>
    <w:rsid w:val="002B19EE"/>
    <w:rsid w:val="002D73AA"/>
    <w:rsid w:val="002D7F23"/>
    <w:rsid w:val="002F4006"/>
    <w:rsid w:val="002F411C"/>
    <w:rsid w:val="003050B7"/>
    <w:rsid w:val="003125F1"/>
    <w:rsid w:val="003143FE"/>
    <w:rsid w:val="00322E7A"/>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4F6564"/>
    <w:rsid w:val="00503E5A"/>
    <w:rsid w:val="00510021"/>
    <w:rsid w:val="0052779B"/>
    <w:rsid w:val="00534D63"/>
    <w:rsid w:val="00545C63"/>
    <w:rsid w:val="00567E0F"/>
    <w:rsid w:val="005743F4"/>
    <w:rsid w:val="00584322"/>
    <w:rsid w:val="00595DBD"/>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D707B"/>
    <w:rsid w:val="006E4A2C"/>
    <w:rsid w:val="006E67E9"/>
    <w:rsid w:val="006F3053"/>
    <w:rsid w:val="0071170F"/>
    <w:rsid w:val="007244D3"/>
    <w:rsid w:val="007418B5"/>
    <w:rsid w:val="0074252B"/>
    <w:rsid w:val="00745768"/>
    <w:rsid w:val="00751067"/>
    <w:rsid w:val="0075404E"/>
    <w:rsid w:val="0076124E"/>
    <w:rsid w:val="00765520"/>
    <w:rsid w:val="00794E6D"/>
    <w:rsid w:val="007A76E8"/>
    <w:rsid w:val="007B3772"/>
    <w:rsid w:val="007C0FBD"/>
    <w:rsid w:val="007D594C"/>
    <w:rsid w:val="007E7F34"/>
    <w:rsid w:val="007F3EDD"/>
    <w:rsid w:val="007F7D73"/>
    <w:rsid w:val="0081344C"/>
    <w:rsid w:val="00846ED4"/>
    <w:rsid w:val="00847F00"/>
    <w:rsid w:val="00855321"/>
    <w:rsid w:val="00855A6B"/>
    <w:rsid w:val="00864CEA"/>
    <w:rsid w:val="00874D56"/>
    <w:rsid w:val="00874F3E"/>
    <w:rsid w:val="00876053"/>
    <w:rsid w:val="0089552E"/>
    <w:rsid w:val="008A1F18"/>
    <w:rsid w:val="008B3D28"/>
    <w:rsid w:val="008B4B90"/>
    <w:rsid w:val="008C3768"/>
    <w:rsid w:val="008E7D4E"/>
    <w:rsid w:val="008F3F2D"/>
    <w:rsid w:val="008F603B"/>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F0CA4"/>
    <w:rsid w:val="009F54D1"/>
    <w:rsid w:val="00A004D6"/>
    <w:rsid w:val="00A00644"/>
    <w:rsid w:val="00A02FE2"/>
    <w:rsid w:val="00A0369D"/>
    <w:rsid w:val="00A04F09"/>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0916"/>
    <w:rsid w:val="00AD2268"/>
    <w:rsid w:val="00AD326E"/>
    <w:rsid w:val="00AE3AC0"/>
    <w:rsid w:val="00AE77ED"/>
    <w:rsid w:val="00AF1ECF"/>
    <w:rsid w:val="00B01238"/>
    <w:rsid w:val="00B02795"/>
    <w:rsid w:val="00B05438"/>
    <w:rsid w:val="00B1245A"/>
    <w:rsid w:val="00B147F7"/>
    <w:rsid w:val="00B3632F"/>
    <w:rsid w:val="00B47D95"/>
    <w:rsid w:val="00B617F1"/>
    <w:rsid w:val="00B62824"/>
    <w:rsid w:val="00B64E63"/>
    <w:rsid w:val="00B76B3E"/>
    <w:rsid w:val="00B80B4F"/>
    <w:rsid w:val="00B81EF2"/>
    <w:rsid w:val="00B90CF2"/>
    <w:rsid w:val="00BA0A7C"/>
    <w:rsid w:val="00BA3F7F"/>
    <w:rsid w:val="00C00FC8"/>
    <w:rsid w:val="00C068A7"/>
    <w:rsid w:val="00C13B06"/>
    <w:rsid w:val="00C1635D"/>
    <w:rsid w:val="00C16F6B"/>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363B2"/>
    <w:rsid w:val="00E40499"/>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482F"/>
    <w:rsid w:val="00F57B75"/>
    <w:rsid w:val="00F62055"/>
    <w:rsid w:val="00F63D39"/>
    <w:rsid w:val="00F9481C"/>
    <w:rsid w:val="00FA0F77"/>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BD3C-F509-40FC-AA09-309E96E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2021-06-11T13:38:00Z</cp:lastPrinted>
  <dcterms:created xsi:type="dcterms:W3CDTF">2021-06-11T16:01:00Z</dcterms:created>
  <dcterms:modified xsi:type="dcterms:W3CDTF">2021-06-11T16:01:00Z</dcterms:modified>
</cp:coreProperties>
</file>