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0D" w:rsidRPr="009A7BF4" w:rsidRDefault="00DA71CA" w:rsidP="009A7BF4">
      <w:pPr>
        <w:bidi/>
        <w:spacing w:before="100" w:beforeAutospacing="1" w:after="0"/>
        <w:jc w:val="center"/>
        <w:rPr>
          <w:rFonts w:cs="Arabic Transparent" w:hint="cs"/>
          <w:b/>
          <w:bCs/>
          <w:rtl/>
          <w:lang w:bidi="ar-TN"/>
        </w:rPr>
      </w:pPr>
      <w:proofErr w:type="gramStart"/>
      <w:r w:rsidRPr="009A7BF4">
        <w:rPr>
          <w:rFonts w:cs="Arabic Transparent" w:hint="cs"/>
          <w:b/>
          <w:bCs/>
          <w:rtl/>
          <w:lang w:bidi="ar-TN"/>
        </w:rPr>
        <w:t>أمر</w:t>
      </w:r>
      <w:proofErr w:type="gramEnd"/>
      <w:r w:rsidRPr="009A7BF4">
        <w:rPr>
          <w:rFonts w:cs="Arabic Transparent" w:hint="cs"/>
          <w:b/>
          <w:bCs/>
          <w:rtl/>
          <w:lang w:bidi="ar-TN"/>
        </w:rPr>
        <w:t xml:space="preserve"> عدد 2127 لسنة 1997 مؤرخ في 10 نوفمبر 1997 </w:t>
      </w:r>
      <w:r w:rsidRPr="009A7BF4">
        <w:rPr>
          <w:rFonts w:cs="Arabic Transparent"/>
          <w:b/>
          <w:bCs/>
          <w:rtl/>
          <w:lang w:bidi="ar-TN"/>
        </w:rPr>
        <w:t>يتعلق بالغرامات التعويضية المحدثة بالأمر عدد 1832 لسنة 1997 في 16 سبتمبر 1997 المتعلق بضبط المرتب الأساسي لأعوان الدولة والجماعات العمومية المحلية والمؤسسات العمومية ذات الصبغة الإدارية</w:t>
      </w:r>
    </w:p>
    <w:p w:rsidR="00DA71CA" w:rsidRDefault="00DA71CA" w:rsidP="009A7BF4">
      <w:pPr>
        <w:bidi/>
        <w:spacing w:before="100" w:beforeAutospacing="1" w:after="0"/>
        <w:jc w:val="both"/>
        <w:rPr>
          <w:rFonts w:cs="Arabic Transparent" w:hint="cs"/>
          <w:rtl/>
          <w:lang w:bidi="ar-TN"/>
        </w:rPr>
      </w:pPr>
      <w:r>
        <w:rPr>
          <w:rFonts w:cs="Arabic Transparent" w:hint="cs"/>
          <w:rtl/>
          <w:lang w:bidi="ar-TN"/>
        </w:rPr>
        <w:t>إن رئيس الجمهورية،</w:t>
      </w:r>
    </w:p>
    <w:p w:rsidR="00DA71CA" w:rsidRDefault="00DA71CA" w:rsidP="009A7BF4">
      <w:pPr>
        <w:bidi/>
        <w:spacing w:before="100" w:beforeAutospacing="1" w:after="0"/>
        <w:jc w:val="both"/>
        <w:rPr>
          <w:rFonts w:cs="Arabic Transparent" w:hint="cs"/>
          <w:rtl/>
          <w:lang w:bidi="ar-TN"/>
        </w:rPr>
      </w:pPr>
      <w:r>
        <w:rPr>
          <w:rFonts w:cs="Arabic Transparent" w:hint="cs"/>
          <w:rtl/>
          <w:lang w:bidi="ar-TN"/>
        </w:rPr>
        <w:t>باقتراح من الوزير الأول،</w:t>
      </w:r>
    </w:p>
    <w:p w:rsidR="00DA71CA" w:rsidRDefault="00DA71CA" w:rsidP="009A7BF4">
      <w:pPr>
        <w:bidi/>
        <w:spacing w:before="100" w:beforeAutospacing="1" w:after="0"/>
        <w:jc w:val="both"/>
        <w:rPr>
          <w:rFonts w:cs="Arabic Transparent" w:hint="cs"/>
          <w:rtl/>
          <w:lang w:bidi="ar-TN"/>
        </w:rPr>
      </w:pPr>
      <w:r>
        <w:rPr>
          <w:rFonts w:cs="Arabic Transparent" w:hint="cs"/>
          <w:rtl/>
          <w:lang w:bidi="ar-TN"/>
        </w:rPr>
        <w:t xml:space="preserve">بعد الإطلاع على الأمر المؤرخ في 10 جانفي 1952 المتعلق بمنح غرامة تعويضية للموظفين والأعوان ببعض هيئات عمومية الذين حصلوا على ترقية أو وقعت تسميتهم في سلك اعتيادي لموظفين رسميين تابعين للدولة بخطة تشتمل على مرتب دون المرتب </w:t>
      </w:r>
      <w:r w:rsidR="00CC7A6D">
        <w:rPr>
          <w:rFonts w:cs="Arabic Transparent" w:hint="cs"/>
          <w:rtl/>
          <w:lang w:bidi="ar-TN"/>
        </w:rPr>
        <w:t>الذي كانوا يتقاضونه من قبل،</w:t>
      </w:r>
    </w:p>
    <w:p w:rsidR="00CC7A6D" w:rsidRDefault="00CC7A6D" w:rsidP="009A7BF4">
      <w:pPr>
        <w:bidi/>
        <w:spacing w:before="100" w:beforeAutospacing="1" w:after="0"/>
        <w:jc w:val="both"/>
        <w:rPr>
          <w:rFonts w:cs="Arabic Transparent" w:hint="cs"/>
          <w:rtl/>
          <w:lang w:bidi="ar-TN"/>
        </w:rPr>
      </w:pPr>
      <w:r>
        <w:rPr>
          <w:rFonts w:cs="Arabic Transparent" w:hint="cs"/>
          <w:rtl/>
          <w:lang w:bidi="ar-TN"/>
        </w:rPr>
        <w:t>وعلى القانون عدد 29 لسنة 1967 المؤرخ في 14 جويلية 1967 المتعلق بنظام القضاة والمجلس الأعلى للقضاء والقانون الأساسي للقضاة، وعلى جميع النصوص التي نقحته أو تممته وخاصة القانون الأساسي عدد 9 لسنة 1991 المؤرخ في 25 فيفري 1991،</w:t>
      </w:r>
    </w:p>
    <w:p w:rsidR="00CC7A6D" w:rsidRDefault="00CC7A6D" w:rsidP="009A7BF4">
      <w:pPr>
        <w:bidi/>
        <w:spacing w:before="100" w:beforeAutospacing="1" w:after="0"/>
        <w:jc w:val="both"/>
        <w:rPr>
          <w:rFonts w:cs="Arabic Transparent" w:hint="cs"/>
          <w:rtl/>
          <w:lang w:bidi="ar-TN"/>
        </w:rPr>
      </w:pPr>
      <w:r>
        <w:rPr>
          <w:rFonts w:cs="Arabic Transparent" w:hint="cs"/>
          <w:rtl/>
          <w:lang w:bidi="ar-TN"/>
        </w:rPr>
        <w:t xml:space="preserve">وعلى المرسوم عدد 6 لسنة 1970 المؤرخ في 26 سبتمبر 1970 المتعلق بضبط القانون الأساسي </w:t>
      </w:r>
      <w:r w:rsidR="00AC2EAB">
        <w:rPr>
          <w:rFonts w:cs="Arabic Transparent" w:hint="cs"/>
          <w:rtl/>
          <w:lang w:bidi="ar-TN"/>
        </w:rPr>
        <w:t>لأعضاء دا</w:t>
      </w:r>
      <w:r>
        <w:rPr>
          <w:rFonts w:cs="Arabic Transparent" w:hint="cs"/>
          <w:rtl/>
          <w:lang w:bidi="ar-TN"/>
        </w:rPr>
        <w:t>ئرة المحاسبات والمصادق عليه بالقانون عدد 46 لسنة 1970 المؤرخ في 20 نوفمبر 1970، وعلى جميع النصوص التي نقحته أو تممته وخاصة ال</w:t>
      </w:r>
      <w:r w:rsidR="00AC2EAB">
        <w:rPr>
          <w:rFonts w:cs="Arabic Transparent" w:hint="cs"/>
          <w:rtl/>
          <w:lang w:bidi="ar-TN"/>
        </w:rPr>
        <w:t>قانون الأساسي عدد 83 لسنة 1990 المؤرخ في 29 أكتوبر 1990،</w:t>
      </w:r>
    </w:p>
    <w:p w:rsidR="00715BB9" w:rsidRDefault="00AC2EAB" w:rsidP="009A7BF4">
      <w:pPr>
        <w:bidi/>
        <w:spacing w:before="100" w:beforeAutospacing="1" w:after="0"/>
        <w:jc w:val="both"/>
        <w:rPr>
          <w:rFonts w:cs="Arabic Transparent" w:hint="cs"/>
          <w:rtl/>
          <w:lang w:bidi="ar-TN"/>
        </w:rPr>
      </w:pPr>
      <w:r>
        <w:rPr>
          <w:rFonts w:cs="Arabic Transparent" w:hint="cs"/>
          <w:rtl/>
          <w:lang w:bidi="ar-TN"/>
        </w:rPr>
        <w:t xml:space="preserve">وعلى القانون عدد 67 لسنة 1972 المؤرخ في أول أوت 1972 المتعلق بتسيير المحكمة الإدارية وضبط القانون الأساسي لأعضائها، وعلى جميع النصوص التي نقحته أو </w:t>
      </w:r>
      <w:r w:rsidR="00715BB9">
        <w:rPr>
          <w:rFonts w:cs="Arabic Transparent" w:hint="cs"/>
          <w:rtl/>
          <w:lang w:bidi="ar-TN"/>
        </w:rPr>
        <w:t>تممته وخاصة القانون الأساسي عدد 40 لسنة 1996 المؤرخ في 03 جوان 1996،</w:t>
      </w:r>
    </w:p>
    <w:p w:rsidR="00715BB9" w:rsidRDefault="00715BB9" w:rsidP="009A7BF4">
      <w:pPr>
        <w:bidi/>
        <w:spacing w:before="100" w:beforeAutospacing="1" w:after="0"/>
        <w:jc w:val="both"/>
        <w:rPr>
          <w:rFonts w:cs="Arabic Transparent" w:hint="cs"/>
          <w:rtl/>
          <w:lang w:bidi="ar-TN"/>
        </w:rPr>
      </w:pPr>
      <w:proofErr w:type="gramStart"/>
      <w:r>
        <w:rPr>
          <w:rFonts w:cs="Arabic Transparent" w:hint="cs"/>
          <w:rtl/>
          <w:lang w:bidi="ar-TN"/>
        </w:rPr>
        <w:t>وعلى</w:t>
      </w:r>
      <w:proofErr w:type="gramEnd"/>
      <w:r>
        <w:rPr>
          <w:rFonts w:cs="Arabic Transparent" w:hint="cs"/>
          <w:rtl/>
          <w:lang w:bidi="ar-TN"/>
        </w:rPr>
        <w:t xml:space="preserve"> القانون عدد 112 لسنة 1983 المؤرخ في 12 ديسمبر 1983 المتعلق بضبط النظام الأساسي العام لأعوان الدولة والجماعات العمومية المحلية والمؤسسات العمومية ذات الصبغة الإدارية وخاصة الفصلين 13 و14 منه،</w:t>
      </w:r>
    </w:p>
    <w:p w:rsidR="00E61D82" w:rsidRDefault="00715BB9" w:rsidP="009A7BF4">
      <w:pPr>
        <w:bidi/>
        <w:spacing w:before="100" w:beforeAutospacing="1" w:after="0"/>
        <w:jc w:val="both"/>
        <w:rPr>
          <w:rFonts w:cs="Arabic Transparent" w:hint="cs"/>
          <w:rtl/>
          <w:lang w:bidi="ar-TN"/>
        </w:rPr>
      </w:pPr>
      <w:r>
        <w:rPr>
          <w:rFonts w:cs="Arabic Transparent" w:hint="cs"/>
          <w:rtl/>
          <w:lang w:bidi="ar-TN"/>
        </w:rPr>
        <w:t xml:space="preserve">وعلى القانون عدد 46 لسنة 1995 المؤرخ في 15 ماي 1995 المتعلق بضبط </w:t>
      </w:r>
      <w:r w:rsidR="00E61D82">
        <w:rPr>
          <w:rFonts w:cs="Arabic Transparent" w:hint="cs"/>
          <w:rtl/>
          <w:lang w:bidi="ar-TN"/>
        </w:rPr>
        <w:t>النظام الأساسي العام لأعوان الديوانة، كما تم تنقيحه بالقانون عدد 102 لسنة 1996 المؤرخ في 18 نوفمبر 1996،</w:t>
      </w:r>
    </w:p>
    <w:p w:rsidR="00E61D82" w:rsidRDefault="00E61D82" w:rsidP="009A7BF4">
      <w:pPr>
        <w:bidi/>
        <w:spacing w:before="100" w:beforeAutospacing="1" w:after="0"/>
        <w:jc w:val="both"/>
        <w:rPr>
          <w:rFonts w:cs="Arabic Transparent" w:hint="cs"/>
          <w:rtl/>
          <w:lang w:bidi="ar-TN"/>
        </w:rPr>
      </w:pPr>
      <w:proofErr w:type="gramStart"/>
      <w:r>
        <w:rPr>
          <w:rFonts w:cs="Arabic Transparent" w:hint="cs"/>
          <w:rtl/>
          <w:lang w:bidi="ar-TN"/>
        </w:rPr>
        <w:t>وعلى</w:t>
      </w:r>
      <w:proofErr w:type="gramEnd"/>
      <w:r>
        <w:rPr>
          <w:rFonts w:cs="Arabic Transparent" w:hint="cs"/>
          <w:rtl/>
          <w:lang w:bidi="ar-TN"/>
        </w:rPr>
        <w:t xml:space="preserve"> الأمر عدد 1832 لسنة 1997 المؤرخ في 16 سبتمبر 1997 والمتعلق بضبط المرتب الأساسي لأعوان الدولة والجماعات العمومية المحلية والمؤسسات العمومية ذات الصبغة الإدارية،</w:t>
      </w:r>
    </w:p>
    <w:p w:rsidR="00E61D82" w:rsidRDefault="00E61D82" w:rsidP="009A7BF4">
      <w:pPr>
        <w:bidi/>
        <w:spacing w:before="100" w:beforeAutospacing="1" w:after="0"/>
        <w:jc w:val="both"/>
        <w:rPr>
          <w:rFonts w:cs="Arabic Transparent" w:hint="cs"/>
          <w:rtl/>
          <w:lang w:bidi="ar-TN"/>
        </w:rPr>
      </w:pPr>
      <w:r>
        <w:rPr>
          <w:rFonts w:cs="Arabic Transparent" w:hint="cs"/>
          <w:rtl/>
          <w:lang w:bidi="ar-TN"/>
        </w:rPr>
        <w:t>وعلى رأي وزير المالية،</w:t>
      </w:r>
    </w:p>
    <w:p w:rsidR="00E61D82" w:rsidRDefault="00E61D82" w:rsidP="009A7BF4">
      <w:pPr>
        <w:bidi/>
        <w:spacing w:before="100" w:beforeAutospacing="1" w:after="0"/>
        <w:jc w:val="both"/>
        <w:rPr>
          <w:rFonts w:cs="Arabic Transparent" w:hint="cs"/>
          <w:rtl/>
          <w:lang w:bidi="ar-TN"/>
        </w:rPr>
      </w:pPr>
      <w:proofErr w:type="gramStart"/>
      <w:r>
        <w:rPr>
          <w:rFonts w:cs="Arabic Transparent" w:hint="cs"/>
          <w:rtl/>
          <w:lang w:bidi="ar-TN"/>
        </w:rPr>
        <w:t>وعلى</w:t>
      </w:r>
      <w:proofErr w:type="gramEnd"/>
      <w:r>
        <w:rPr>
          <w:rFonts w:cs="Arabic Transparent" w:hint="cs"/>
          <w:rtl/>
          <w:lang w:bidi="ar-TN"/>
        </w:rPr>
        <w:t xml:space="preserve"> رأي المحكمة الإدارية،</w:t>
      </w:r>
    </w:p>
    <w:p w:rsidR="00E61D82" w:rsidRDefault="00E61D82" w:rsidP="009A7BF4">
      <w:pPr>
        <w:bidi/>
        <w:spacing w:before="100" w:beforeAutospacing="1" w:after="0"/>
        <w:jc w:val="both"/>
        <w:rPr>
          <w:rFonts w:cs="Arabic Transparent" w:hint="cs"/>
          <w:rtl/>
          <w:lang w:bidi="ar-TN"/>
        </w:rPr>
      </w:pPr>
      <w:r>
        <w:rPr>
          <w:rFonts w:cs="Arabic Transparent" w:hint="cs"/>
          <w:rtl/>
          <w:lang w:bidi="ar-TN"/>
        </w:rPr>
        <w:t>يصدر الأمر الآتي نصه:</w:t>
      </w:r>
    </w:p>
    <w:p w:rsidR="00AC2EAB" w:rsidRDefault="00E61D82" w:rsidP="009A7BF4">
      <w:pPr>
        <w:bidi/>
        <w:spacing w:before="100" w:beforeAutospacing="1" w:after="0"/>
        <w:jc w:val="both"/>
        <w:rPr>
          <w:rFonts w:cs="Arabic Transparent" w:hint="cs"/>
          <w:rtl/>
          <w:lang w:bidi="ar-TN"/>
        </w:rPr>
      </w:pPr>
      <w:proofErr w:type="gramStart"/>
      <w:r>
        <w:rPr>
          <w:rFonts w:cs="Arabic Transparent" w:hint="cs"/>
          <w:rtl/>
          <w:lang w:bidi="ar-TN"/>
        </w:rPr>
        <w:t>الفصل</w:t>
      </w:r>
      <w:proofErr w:type="gramEnd"/>
      <w:r>
        <w:rPr>
          <w:rFonts w:cs="Arabic Transparent" w:hint="cs"/>
          <w:rtl/>
          <w:lang w:bidi="ar-TN"/>
        </w:rPr>
        <w:t xml:space="preserve"> الأول </w:t>
      </w:r>
      <w:r>
        <w:rPr>
          <w:rFonts w:cs="Arabic Transparent"/>
          <w:rtl/>
          <w:lang w:bidi="ar-TN"/>
        </w:rPr>
        <w:t>–</w:t>
      </w:r>
      <w:r>
        <w:rPr>
          <w:rFonts w:cs="Arabic Transparent" w:hint="cs"/>
          <w:rtl/>
          <w:lang w:bidi="ar-TN"/>
        </w:rPr>
        <w:t xml:space="preserve"> يواصل الأعوان الذين تمت إعادة ترتيبهم بشبكة الأجور والمتمتعون بالغرامة التعويضية المحدثة بمقتضى الأمر عدد 1832 لسنة 1997 المؤرخ في 16 سبتمبر 1997 المشار إليه أعلاه، الانتفاع بهذه الغرامة إثر كل تدرج في رتبتهم.</w:t>
      </w:r>
    </w:p>
    <w:p w:rsidR="00E61D82" w:rsidRDefault="009B4F94" w:rsidP="009A7BF4">
      <w:pPr>
        <w:bidi/>
        <w:spacing w:before="100" w:beforeAutospacing="1" w:after="0"/>
        <w:jc w:val="both"/>
        <w:rPr>
          <w:rFonts w:cs="Arabic Transparent" w:hint="cs"/>
          <w:rtl/>
          <w:lang w:bidi="ar-TN"/>
        </w:rPr>
      </w:pPr>
      <w:proofErr w:type="gramStart"/>
      <w:r>
        <w:rPr>
          <w:rFonts w:cs="Arabic Transparent" w:hint="cs"/>
          <w:rtl/>
          <w:lang w:bidi="ar-TN"/>
        </w:rPr>
        <w:t>كما</w:t>
      </w:r>
      <w:proofErr w:type="gramEnd"/>
      <w:r>
        <w:rPr>
          <w:rFonts w:cs="Arabic Transparent" w:hint="cs"/>
          <w:rtl/>
          <w:lang w:bidi="ar-TN"/>
        </w:rPr>
        <w:t xml:space="preserve"> يواصل هؤلاء الأعوان التمتع بهذه الغرامة التعويضية خلال مدة انتفاعهم بمستوى التأجير الموافق لآخر درجة من رتبتهم.</w:t>
      </w:r>
    </w:p>
    <w:p w:rsidR="009B4F94" w:rsidRDefault="009B4F94" w:rsidP="009A7BF4">
      <w:pPr>
        <w:bidi/>
        <w:spacing w:before="100" w:beforeAutospacing="1" w:after="0"/>
        <w:jc w:val="both"/>
        <w:rPr>
          <w:rFonts w:cs="Arabic Transparent" w:hint="cs"/>
          <w:rtl/>
          <w:lang w:bidi="ar-TN"/>
        </w:rPr>
      </w:pPr>
      <w:r>
        <w:rPr>
          <w:rFonts w:cs="Arabic Transparent" w:hint="cs"/>
          <w:rtl/>
          <w:lang w:bidi="ar-TN"/>
        </w:rPr>
        <w:t xml:space="preserve">الفصل 2 </w:t>
      </w:r>
      <w:r>
        <w:rPr>
          <w:rFonts w:cs="Arabic Transparent"/>
          <w:rtl/>
          <w:lang w:bidi="ar-TN"/>
        </w:rPr>
        <w:t>–</w:t>
      </w:r>
      <w:r>
        <w:rPr>
          <w:rFonts w:cs="Arabic Transparent" w:hint="cs"/>
          <w:rtl/>
          <w:lang w:bidi="ar-TN"/>
        </w:rPr>
        <w:t xml:space="preserve"> يزول الانتفاع </w:t>
      </w:r>
      <w:r w:rsidR="00607EFD">
        <w:rPr>
          <w:rFonts w:cs="Arabic Transparent" w:hint="cs"/>
          <w:rtl/>
          <w:lang w:bidi="ar-TN"/>
        </w:rPr>
        <w:t xml:space="preserve">بمقدار الغرامة التعويضية المشار </w:t>
      </w:r>
      <w:proofErr w:type="gramStart"/>
      <w:r w:rsidR="00607EFD">
        <w:rPr>
          <w:rFonts w:cs="Arabic Transparent" w:hint="cs"/>
          <w:rtl/>
          <w:lang w:bidi="ar-TN"/>
        </w:rPr>
        <w:t>إليها</w:t>
      </w:r>
      <w:proofErr w:type="gramEnd"/>
      <w:r w:rsidR="00607EFD">
        <w:rPr>
          <w:rFonts w:cs="Arabic Transparent" w:hint="cs"/>
          <w:rtl/>
          <w:lang w:bidi="ar-TN"/>
        </w:rPr>
        <w:t xml:space="preserve"> أعلاه في الحالات التالية:</w:t>
      </w:r>
    </w:p>
    <w:p w:rsidR="00607EFD" w:rsidRDefault="00607EFD" w:rsidP="009A7BF4">
      <w:pPr>
        <w:pStyle w:val="Paragraphedeliste"/>
        <w:numPr>
          <w:ilvl w:val="0"/>
          <w:numId w:val="1"/>
        </w:numPr>
        <w:bidi/>
        <w:spacing w:before="100" w:beforeAutospacing="1" w:after="0"/>
        <w:jc w:val="both"/>
        <w:rPr>
          <w:rFonts w:cs="Arabic Transparent" w:hint="cs"/>
          <w:lang w:bidi="ar-TN"/>
        </w:rPr>
      </w:pPr>
      <w:proofErr w:type="gramStart"/>
      <w:r>
        <w:rPr>
          <w:rFonts w:cs="Arabic Transparent" w:hint="cs"/>
          <w:rtl/>
          <w:lang w:bidi="ar-TN"/>
        </w:rPr>
        <w:t>عند</w:t>
      </w:r>
      <w:proofErr w:type="gramEnd"/>
      <w:r>
        <w:rPr>
          <w:rFonts w:cs="Arabic Transparent" w:hint="cs"/>
          <w:rtl/>
          <w:lang w:bidi="ar-TN"/>
        </w:rPr>
        <w:t xml:space="preserve"> انتهاء مدة الانتفاع بمستوى التأجير الموالي مباشرة لمستوى التأجير الموافق لآخر درجة من رتبة العون المعني بالأمر.</w:t>
      </w:r>
    </w:p>
    <w:p w:rsidR="00607EFD" w:rsidRDefault="00607EFD" w:rsidP="009A7BF4">
      <w:pPr>
        <w:pStyle w:val="Paragraphedeliste"/>
        <w:numPr>
          <w:ilvl w:val="0"/>
          <w:numId w:val="1"/>
        </w:numPr>
        <w:bidi/>
        <w:spacing w:before="100" w:beforeAutospacing="1" w:after="0"/>
        <w:jc w:val="both"/>
        <w:rPr>
          <w:rFonts w:cs="Arabic Transparent" w:hint="cs"/>
          <w:lang w:bidi="ar-TN"/>
        </w:rPr>
      </w:pPr>
      <w:r>
        <w:rPr>
          <w:rFonts w:cs="Arabic Transparent" w:hint="cs"/>
          <w:rtl/>
          <w:lang w:bidi="ar-TN"/>
        </w:rPr>
        <w:t>عند الانتفاع بترقية في الرتبة.</w:t>
      </w:r>
    </w:p>
    <w:p w:rsidR="00607EFD" w:rsidRDefault="00607EFD" w:rsidP="009A7BF4">
      <w:pPr>
        <w:pStyle w:val="Paragraphedeliste"/>
        <w:numPr>
          <w:ilvl w:val="0"/>
          <w:numId w:val="1"/>
        </w:numPr>
        <w:bidi/>
        <w:spacing w:before="100" w:beforeAutospacing="1" w:after="0"/>
        <w:jc w:val="both"/>
        <w:rPr>
          <w:rFonts w:cs="Arabic Transparent" w:hint="cs"/>
          <w:lang w:bidi="ar-TN"/>
        </w:rPr>
      </w:pPr>
      <w:r>
        <w:rPr>
          <w:rFonts w:cs="Arabic Transparent" w:hint="cs"/>
          <w:rtl/>
          <w:lang w:bidi="ar-TN"/>
        </w:rPr>
        <w:t xml:space="preserve">عند الانتقال من شبكة </w:t>
      </w:r>
      <w:r w:rsidR="00BF4920">
        <w:rPr>
          <w:rFonts w:cs="Arabic Transparent" w:hint="cs"/>
          <w:rtl/>
          <w:lang w:bidi="ar-TN"/>
        </w:rPr>
        <w:t>أجور إلى أخرى.</w:t>
      </w:r>
    </w:p>
    <w:p w:rsidR="00BF4920" w:rsidRDefault="00BF4920" w:rsidP="009A7BF4">
      <w:pPr>
        <w:bidi/>
        <w:spacing w:before="100" w:beforeAutospacing="1" w:after="0"/>
        <w:jc w:val="both"/>
        <w:rPr>
          <w:rFonts w:cs="Arabic Transparent" w:hint="cs"/>
          <w:rtl/>
          <w:lang w:bidi="ar-TN"/>
        </w:rPr>
      </w:pPr>
      <w:proofErr w:type="gramStart"/>
      <w:r>
        <w:rPr>
          <w:rFonts w:cs="Arabic Transparent" w:hint="cs"/>
          <w:rtl/>
          <w:lang w:bidi="ar-TN"/>
        </w:rPr>
        <w:t>في</w:t>
      </w:r>
      <w:proofErr w:type="gramEnd"/>
      <w:r>
        <w:rPr>
          <w:rFonts w:cs="Arabic Transparent" w:hint="cs"/>
          <w:rtl/>
          <w:lang w:bidi="ar-TN"/>
        </w:rPr>
        <w:t xml:space="preserve"> الحالتين الأخيرتين يتمتع العون بالمرتب الأساسي الموالي مباشرة لما كان يتقاضاه في وضعيته السابقة من مرتب أساسي وغرامة تعويضية.</w:t>
      </w:r>
    </w:p>
    <w:p w:rsidR="00BF4920" w:rsidRDefault="00BF4920" w:rsidP="009A7BF4">
      <w:pPr>
        <w:bidi/>
        <w:spacing w:before="100" w:beforeAutospacing="1" w:after="0"/>
        <w:jc w:val="both"/>
        <w:rPr>
          <w:rFonts w:cs="Arabic Transparent" w:hint="cs"/>
          <w:rtl/>
          <w:lang w:bidi="ar-TN"/>
        </w:rPr>
      </w:pPr>
      <w:proofErr w:type="gramStart"/>
      <w:r>
        <w:rPr>
          <w:rFonts w:cs="Arabic Transparent" w:hint="cs"/>
          <w:rtl/>
          <w:lang w:bidi="ar-TN"/>
        </w:rPr>
        <w:t>الفصل</w:t>
      </w:r>
      <w:proofErr w:type="gramEnd"/>
      <w:r>
        <w:rPr>
          <w:rFonts w:cs="Arabic Transparent" w:hint="cs"/>
          <w:rtl/>
          <w:lang w:bidi="ar-TN"/>
        </w:rPr>
        <w:t xml:space="preserve"> 3 </w:t>
      </w:r>
      <w:r>
        <w:rPr>
          <w:rFonts w:cs="Arabic Transparent"/>
          <w:rtl/>
          <w:lang w:bidi="ar-TN"/>
        </w:rPr>
        <w:t>–</w:t>
      </w:r>
      <w:r>
        <w:rPr>
          <w:rFonts w:cs="Arabic Transparent" w:hint="cs"/>
          <w:rtl/>
          <w:lang w:bidi="ar-TN"/>
        </w:rPr>
        <w:t xml:space="preserve"> بصرف النظر عن الأحكام الواردة بالفقرة 2 من الفصل 6 من الأمر عدد 1832 لسنة 1997 المؤرخ في 16 سبتمبر 1997 المشار إليه أعلاه، تسند الغرامة التعويضية مهما كان مقدارها عند إعادة ترتيب الأعوان الذين بلغوا آخر درجة من رتبتهم.</w:t>
      </w:r>
    </w:p>
    <w:p w:rsidR="00BF4920" w:rsidRDefault="00BF4920" w:rsidP="009A7BF4">
      <w:pPr>
        <w:bidi/>
        <w:spacing w:before="100" w:beforeAutospacing="1" w:after="0"/>
        <w:jc w:val="both"/>
        <w:rPr>
          <w:rFonts w:cs="Arabic Transparent" w:hint="cs"/>
          <w:rtl/>
          <w:lang w:bidi="ar-TN"/>
        </w:rPr>
      </w:pPr>
      <w:proofErr w:type="gramStart"/>
      <w:r>
        <w:rPr>
          <w:rFonts w:cs="Arabic Transparent" w:hint="cs"/>
          <w:rtl/>
          <w:lang w:bidi="ar-TN"/>
        </w:rPr>
        <w:lastRenderedPageBreak/>
        <w:t>الفصل</w:t>
      </w:r>
      <w:proofErr w:type="gramEnd"/>
      <w:r>
        <w:rPr>
          <w:rFonts w:cs="Arabic Transparent" w:hint="cs"/>
          <w:rtl/>
          <w:lang w:bidi="ar-TN"/>
        </w:rPr>
        <w:t xml:space="preserve"> 4 </w:t>
      </w:r>
      <w:r>
        <w:rPr>
          <w:rFonts w:cs="Arabic Transparent"/>
          <w:rtl/>
          <w:lang w:bidi="ar-TN"/>
        </w:rPr>
        <w:t>–</w:t>
      </w:r>
      <w:r>
        <w:rPr>
          <w:rFonts w:cs="Arabic Transparent" w:hint="cs"/>
          <w:rtl/>
          <w:lang w:bidi="ar-TN"/>
        </w:rPr>
        <w:t xml:space="preserve"> بالنسبة للأعوان الذين بلغوا آخر درجة من رتبتهم ولهم أقدمية في هذه الدرجة تساوي أو تفوق خمسة سنوات، تتم إعادة ترتيبهم بشبكة الأجور على أساس عمليتين متزامنتين:</w:t>
      </w:r>
    </w:p>
    <w:p w:rsidR="00BF4920" w:rsidRDefault="004B1372" w:rsidP="009A7BF4">
      <w:pPr>
        <w:pStyle w:val="Paragraphedeliste"/>
        <w:numPr>
          <w:ilvl w:val="0"/>
          <w:numId w:val="2"/>
        </w:numPr>
        <w:bidi/>
        <w:spacing w:before="100" w:beforeAutospacing="1" w:after="0"/>
        <w:jc w:val="both"/>
        <w:rPr>
          <w:rFonts w:cs="Arabic Transparent" w:hint="cs"/>
          <w:lang w:bidi="ar-TN"/>
        </w:rPr>
      </w:pPr>
      <w:r>
        <w:rPr>
          <w:rFonts w:cs="Arabic Transparent" w:hint="cs"/>
          <w:rtl/>
          <w:lang w:bidi="ar-TN"/>
        </w:rPr>
        <w:t>يتم الترتيب الأول بشبكة الأجور بالمرتب الأساسي الذي يساوي ما كانوا يتقاضونه في وضعيتهم القد</w:t>
      </w:r>
      <w:r w:rsidR="00E06A79">
        <w:rPr>
          <w:rFonts w:cs="Arabic Transparent" w:hint="cs"/>
          <w:rtl/>
          <w:lang w:bidi="ar-TN"/>
        </w:rPr>
        <w:t xml:space="preserve">يمة من مرتب موافق للرقم القياسي ومنحة تكميلية ومنحة وقتية تكميلية وعند التعذر تتم إعادة ترتيبهم </w:t>
      </w:r>
      <w:r w:rsidR="00865703">
        <w:rPr>
          <w:rFonts w:cs="Arabic Transparent" w:hint="cs"/>
          <w:rtl/>
          <w:lang w:bidi="ar-TN"/>
        </w:rPr>
        <w:t>بالمرتب الذي دونه مباشرة وفي هذه الحالة تسند إليهم غرامة تعويضية تساوي الفارق بين المرتب القديم والمرتب الجديد.</w:t>
      </w:r>
    </w:p>
    <w:p w:rsidR="00865703" w:rsidRDefault="00865703" w:rsidP="009A7BF4">
      <w:pPr>
        <w:pStyle w:val="Paragraphedeliste"/>
        <w:numPr>
          <w:ilvl w:val="0"/>
          <w:numId w:val="2"/>
        </w:numPr>
        <w:bidi/>
        <w:spacing w:before="100" w:beforeAutospacing="1" w:after="0"/>
        <w:jc w:val="both"/>
        <w:rPr>
          <w:rFonts w:cs="Arabic Transparent" w:hint="cs"/>
          <w:lang w:bidi="ar-TN"/>
        </w:rPr>
      </w:pPr>
      <w:r>
        <w:rPr>
          <w:rFonts w:cs="Arabic Transparent" w:hint="cs"/>
          <w:rtl/>
          <w:lang w:bidi="ar-TN"/>
        </w:rPr>
        <w:t>ويتم الترتيب الثاني بالمرتب الأساسي الموالي مباشرة لمرتب الترتيب الأول بأقدمية تبتدئ يوم غرة جانفي 1998.</w:t>
      </w:r>
    </w:p>
    <w:p w:rsidR="00865703" w:rsidRDefault="00865703" w:rsidP="009A7BF4">
      <w:pPr>
        <w:bidi/>
        <w:spacing w:before="100" w:beforeAutospacing="1" w:after="0"/>
        <w:jc w:val="both"/>
        <w:rPr>
          <w:rFonts w:cs="Arabic Transparent" w:hint="cs"/>
          <w:rtl/>
          <w:lang w:bidi="ar-TN"/>
        </w:rPr>
      </w:pPr>
      <w:r>
        <w:rPr>
          <w:rFonts w:cs="Arabic Transparent" w:hint="cs"/>
          <w:rtl/>
          <w:lang w:bidi="ar-TN"/>
        </w:rPr>
        <w:t xml:space="preserve">الفصل 5 </w:t>
      </w:r>
      <w:r>
        <w:rPr>
          <w:rFonts w:cs="Arabic Transparent"/>
          <w:rtl/>
          <w:lang w:bidi="ar-TN"/>
        </w:rPr>
        <w:t>–</w:t>
      </w:r>
      <w:r>
        <w:rPr>
          <w:rFonts w:cs="Arabic Transparent" w:hint="cs"/>
          <w:rtl/>
          <w:lang w:bidi="ar-TN"/>
        </w:rPr>
        <w:t xml:space="preserve"> تسند عند الاقتضاء إلى الأعوان الخاضعين إلى شبكة الأجور والمباشرين في 31 ديسمبر 1997 والم</w:t>
      </w:r>
      <w:r w:rsidR="00483887">
        <w:rPr>
          <w:rFonts w:cs="Arabic Transparent" w:hint="cs"/>
          <w:rtl/>
          <w:lang w:bidi="ar-TN"/>
        </w:rPr>
        <w:t>رتبين برقم قياسي يساوي أو يقل عن 200 غرامة تعويض المساهمات في نظام التقاعد تساوي الفارق بين المرتب الشهري الصافي الناجم عن إعادة الترتيب بشبكة الأجور والمرتب الشهري الصافي المسند قبل دخول الشبكة حيز التنفيذ.</w:t>
      </w:r>
    </w:p>
    <w:p w:rsidR="00483887" w:rsidRDefault="00483887" w:rsidP="009A7BF4">
      <w:pPr>
        <w:bidi/>
        <w:spacing w:before="100" w:beforeAutospacing="1" w:after="0"/>
        <w:jc w:val="both"/>
        <w:rPr>
          <w:rFonts w:cs="Arabic Transparent" w:hint="cs"/>
          <w:rtl/>
          <w:lang w:bidi="ar-TN"/>
        </w:rPr>
      </w:pPr>
      <w:proofErr w:type="gramStart"/>
      <w:r>
        <w:rPr>
          <w:rFonts w:cs="Arabic Transparent" w:hint="cs"/>
          <w:rtl/>
          <w:lang w:bidi="ar-TN"/>
        </w:rPr>
        <w:t>الفصل</w:t>
      </w:r>
      <w:proofErr w:type="gramEnd"/>
      <w:r>
        <w:rPr>
          <w:rFonts w:cs="Arabic Transparent" w:hint="cs"/>
          <w:rtl/>
          <w:lang w:bidi="ar-TN"/>
        </w:rPr>
        <w:t xml:space="preserve"> 6 </w:t>
      </w:r>
      <w:r>
        <w:rPr>
          <w:rFonts w:cs="Arabic Transparent"/>
          <w:rtl/>
          <w:lang w:bidi="ar-TN"/>
        </w:rPr>
        <w:t>–</w:t>
      </w:r>
      <w:r>
        <w:rPr>
          <w:rFonts w:cs="Arabic Transparent" w:hint="cs"/>
          <w:rtl/>
          <w:lang w:bidi="ar-TN"/>
        </w:rPr>
        <w:t xml:space="preserve"> تخصم غرامة تعويض المساهمات في نظام التقاعد المنصوص عليها بالفصل 5 أعلاه في حدود الامتياز الناتج </w:t>
      </w:r>
      <w:r w:rsidR="00ED7E25">
        <w:rPr>
          <w:rFonts w:cs="Arabic Transparent" w:hint="cs"/>
          <w:rtl/>
          <w:lang w:bidi="ar-TN"/>
        </w:rPr>
        <w:t>عن كل تدرج أو ترقية أو إعادة ترتيب.</w:t>
      </w:r>
    </w:p>
    <w:p w:rsidR="00ED7E25" w:rsidRDefault="00ED7E25" w:rsidP="009A7BF4">
      <w:pPr>
        <w:bidi/>
        <w:spacing w:before="100" w:beforeAutospacing="1" w:after="0"/>
        <w:jc w:val="both"/>
        <w:rPr>
          <w:rFonts w:cs="Arabic Transparent" w:hint="cs"/>
          <w:rtl/>
          <w:lang w:bidi="ar-TN"/>
        </w:rPr>
      </w:pPr>
      <w:proofErr w:type="gramStart"/>
      <w:r>
        <w:rPr>
          <w:rFonts w:cs="Arabic Transparent" w:hint="cs"/>
          <w:rtl/>
          <w:lang w:bidi="ar-TN"/>
        </w:rPr>
        <w:t>الفصل</w:t>
      </w:r>
      <w:proofErr w:type="gramEnd"/>
      <w:r>
        <w:rPr>
          <w:rFonts w:cs="Arabic Transparent" w:hint="cs"/>
          <w:rtl/>
          <w:lang w:bidi="ar-TN"/>
        </w:rPr>
        <w:t xml:space="preserve"> 7 </w:t>
      </w:r>
      <w:r>
        <w:rPr>
          <w:rFonts w:cs="Arabic Transparent"/>
          <w:rtl/>
          <w:lang w:bidi="ar-TN"/>
        </w:rPr>
        <w:t>–</w:t>
      </w:r>
      <w:r>
        <w:rPr>
          <w:rFonts w:cs="Arabic Transparent" w:hint="cs"/>
          <w:rtl/>
          <w:lang w:bidi="ar-TN"/>
        </w:rPr>
        <w:t xml:space="preserve"> يزول نهائيا الانتفاع بغرامة تعويض المساهمات في نظام التقاعد المنصوص عليها بالفصل 5 أعلاه عند بلوغ العون المعني بالأمر أحد مستويات التأجير التالية:</w:t>
      </w:r>
    </w:p>
    <w:p w:rsidR="00ED7E25" w:rsidRDefault="00ED7E25" w:rsidP="009A7BF4">
      <w:pPr>
        <w:pStyle w:val="Paragraphedeliste"/>
        <w:numPr>
          <w:ilvl w:val="0"/>
          <w:numId w:val="3"/>
        </w:numPr>
        <w:bidi/>
        <w:spacing w:before="100" w:beforeAutospacing="1" w:after="0"/>
        <w:jc w:val="both"/>
        <w:rPr>
          <w:rFonts w:cs="Arabic Transparent" w:hint="cs"/>
          <w:lang w:bidi="ar-TN"/>
        </w:rPr>
      </w:pPr>
      <w:proofErr w:type="gramStart"/>
      <w:r>
        <w:rPr>
          <w:rFonts w:cs="Arabic Transparent" w:hint="cs"/>
          <w:rtl/>
          <w:lang w:bidi="ar-TN"/>
        </w:rPr>
        <w:t>بالنسبة</w:t>
      </w:r>
      <w:proofErr w:type="gramEnd"/>
      <w:r>
        <w:rPr>
          <w:rFonts w:cs="Arabic Transparent" w:hint="cs"/>
          <w:rtl/>
          <w:lang w:bidi="ar-TN"/>
        </w:rPr>
        <w:t xml:space="preserve"> إلى الموظفين:</w:t>
      </w:r>
    </w:p>
    <w:p w:rsidR="00ED7E25" w:rsidRDefault="00ED7E25" w:rsidP="009A7BF4">
      <w:pPr>
        <w:pStyle w:val="Paragraphedeliste"/>
        <w:numPr>
          <w:ilvl w:val="0"/>
          <w:numId w:val="2"/>
        </w:numPr>
        <w:bidi/>
        <w:spacing w:before="100" w:beforeAutospacing="1" w:after="0"/>
        <w:jc w:val="both"/>
        <w:rPr>
          <w:rFonts w:cs="Arabic Transparent" w:hint="cs"/>
          <w:lang w:bidi="ar-TN"/>
        </w:rPr>
      </w:pPr>
      <w:proofErr w:type="gramStart"/>
      <w:r>
        <w:rPr>
          <w:rFonts w:cs="Arabic Transparent" w:hint="cs"/>
          <w:rtl/>
          <w:lang w:bidi="ar-TN"/>
        </w:rPr>
        <w:t>الصنف</w:t>
      </w:r>
      <w:proofErr w:type="gramEnd"/>
      <w:r>
        <w:rPr>
          <w:rFonts w:cs="Arabic Transparent" w:hint="cs"/>
          <w:rtl/>
          <w:lang w:bidi="ar-TN"/>
        </w:rPr>
        <w:t xml:space="preserve"> ب: مستوى التأجير الثاني.</w:t>
      </w:r>
    </w:p>
    <w:p w:rsidR="00ED7E25" w:rsidRDefault="00ED7E25" w:rsidP="009A7BF4">
      <w:pPr>
        <w:pStyle w:val="Paragraphedeliste"/>
        <w:numPr>
          <w:ilvl w:val="0"/>
          <w:numId w:val="2"/>
        </w:numPr>
        <w:bidi/>
        <w:spacing w:before="100" w:beforeAutospacing="1" w:after="0"/>
        <w:jc w:val="both"/>
        <w:rPr>
          <w:rFonts w:cs="Arabic Transparent" w:hint="cs"/>
          <w:lang w:bidi="ar-TN"/>
        </w:rPr>
      </w:pPr>
      <w:proofErr w:type="gramStart"/>
      <w:r>
        <w:rPr>
          <w:rFonts w:cs="Arabic Transparent" w:hint="cs"/>
          <w:rtl/>
          <w:lang w:bidi="ar-TN"/>
        </w:rPr>
        <w:t>الصنف</w:t>
      </w:r>
      <w:proofErr w:type="gramEnd"/>
      <w:r>
        <w:rPr>
          <w:rFonts w:cs="Arabic Transparent" w:hint="cs"/>
          <w:rtl/>
          <w:lang w:bidi="ar-TN"/>
        </w:rPr>
        <w:t xml:space="preserve"> ج: مستوى التأجير الخامس.</w:t>
      </w:r>
    </w:p>
    <w:p w:rsidR="00ED7E25" w:rsidRPr="00ED7E25" w:rsidRDefault="00ED7E25" w:rsidP="009A7BF4">
      <w:pPr>
        <w:pStyle w:val="Paragraphedeliste"/>
        <w:numPr>
          <w:ilvl w:val="0"/>
          <w:numId w:val="2"/>
        </w:numPr>
        <w:bidi/>
        <w:spacing w:before="100" w:beforeAutospacing="1" w:after="0"/>
        <w:jc w:val="both"/>
        <w:rPr>
          <w:rFonts w:cs="Arabic Transparent" w:hint="cs"/>
          <w:lang w:bidi="ar-TN"/>
        </w:rPr>
      </w:pPr>
      <w:proofErr w:type="gramStart"/>
      <w:r>
        <w:rPr>
          <w:rFonts w:cs="Arabic Transparent" w:hint="cs"/>
          <w:rtl/>
          <w:lang w:bidi="ar-TN"/>
        </w:rPr>
        <w:t>الصنف</w:t>
      </w:r>
      <w:proofErr w:type="gramEnd"/>
      <w:r>
        <w:rPr>
          <w:rFonts w:cs="Arabic Transparent" w:hint="cs"/>
          <w:rtl/>
          <w:lang w:bidi="ar-TN"/>
        </w:rPr>
        <w:t xml:space="preserve"> د: مستوى التأجير التاسع.</w:t>
      </w:r>
    </w:p>
    <w:p w:rsidR="00ED7E25" w:rsidRDefault="00ED7E25" w:rsidP="009A7BF4">
      <w:pPr>
        <w:pStyle w:val="Paragraphedeliste"/>
        <w:numPr>
          <w:ilvl w:val="0"/>
          <w:numId w:val="3"/>
        </w:numPr>
        <w:bidi/>
        <w:spacing w:before="100" w:beforeAutospacing="1" w:after="0"/>
        <w:jc w:val="both"/>
        <w:rPr>
          <w:rFonts w:cs="Arabic Transparent" w:hint="cs"/>
          <w:lang w:bidi="ar-TN"/>
        </w:rPr>
      </w:pPr>
      <w:proofErr w:type="gramStart"/>
      <w:r>
        <w:rPr>
          <w:rFonts w:cs="Arabic Transparent" w:hint="cs"/>
          <w:rtl/>
          <w:lang w:bidi="ar-TN"/>
        </w:rPr>
        <w:t>بالنسبة</w:t>
      </w:r>
      <w:proofErr w:type="gramEnd"/>
      <w:r>
        <w:rPr>
          <w:rFonts w:cs="Arabic Transparent" w:hint="cs"/>
          <w:rtl/>
          <w:lang w:bidi="ar-TN"/>
        </w:rPr>
        <w:t xml:space="preserve"> إلى الأعوان الوقتيين:</w:t>
      </w:r>
    </w:p>
    <w:p w:rsidR="00ED7E25" w:rsidRDefault="00ED7E25" w:rsidP="009A7BF4">
      <w:pPr>
        <w:pStyle w:val="Paragraphedeliste"/>
        <w:numPr>
          <w:ilvl w:val="0"/>
          <w:numId w:val="2"/>
        </w:numPr>
        <w:bidi/>
        <w:spacing w:before="100" w:beforeAutospacing="1" w:after="0"/>
        <w:jc w:val="both"/>
        <w:rPr>
          <w:rFonts w:cs="Arabic Transparent" w:hint="cs"/>
          <w:lang w:bidi="ar-TN"/>
        </w:rPr>
      </w:pPr>
      <w:proofErr w:type="gramStart"/>
      <w:r>
        <w:rPr>
          <w:rFonts w:cs="Arabic Transparent" w:hint="cs"/>
          <w:rtl/>
          <w:lang w:bidi="ar-TN"/>
        </w:rPr>
        <w:t>الصنف</w:t>
      </w:r>
      <w:proofErr w:type="gramEnd"/>
      <w:r>
        <w:rPr>
          <w:rFonts w:cs="Arabic Transparent" w:hint="cs"/>
          <w:rtl/>
          <w:lang w:bidi="ar-TN"/>
        </w:rPr>
        <w:t xml:space="preserve"> ب: مستوى التأجير الثاني.</w:t>
      </w:r>
    </w:p>
    <w:p w:rsidR="00ED7E25" w:rsidRDefault="00ED7E25" w:rsidP="009A7BF4">
      <w:pPr>
        <w:pStyle w:val="Paragraphedeliste"/>
        <w:numPr>
          <w:ilvl w:val="0"/>
          <w:numId w:val="2"/>
        </w:numPr>
        <w:bidi/>
        <w:spacing w:before="100" w:beforeAutospacing="1" w:after="0"/>
        <w:jc w:val="both"/>
        <w:rPr>
          <w:rFonts w:cs="Arabic Transparent" w:hint="cs"/>
          <w:lang w:bidi="ar-TN"/>
        </w:rPr>
      </w:pPr>
      <w:proofErr w:type="gramStart"/>
      <w:r>
        <w:rPr>
          <w:rFonts w:cs="Arabic Transparent" w:hint="cs"/>
          <w:rtl/>
          <w:lang w:bidi="ar-TN"/>
        </w:rPr>
        <w:t>الصنف</w:t>
      </w:r>
      <w:proofErr w:type="gramEnd"/>
      <w:r>
        <w:rPr>
          <w:rFonts w:cs="Arabic Transparent" w:hint="cs"/>
          <w:rtl/>
          <w:lang w:bidi="ar-TN"/>
        </w:rPr>
        <w:t xml:space="preserve"> ج: مستوى التأجير الثامن.</w:t>
      </w:r>
    </w:p>
    <w:p w:rsidR="00ED7E25" w:rsidRDefault="00ED7E25" w:rsidP="009A7BF4">
      <w:pPr>
        <w:pStyle w:val="Paragraphedeliste"/>
        <w:numPr>
          <w:ilvl w:val="0"/>
          <w:numId w:val="2"/>
        </w:numPr>
        <w:bidi/>
        <w:spacing w:before="100" w:beforeAutospacing="1" w:after="0"/>
        <w:jc w:val="both"/>
        <w:rPr>
          <w:rFonts w:cs="Arabic Transparent" w:hint="cs"/>
          <w:lang w:bidi="ar-TN"/>
        </w:rPr>
      </w:pPr>
      <w:proofErr w:type="gramStart"/>
      <w:r>
        <w:rPr>
          <w:rFonts w:cs="Arabic Transparent" w:hint="cs"/>
          <w:rtl/>
          <w:lang w:bidi="ar-TN"/>
        </w:rPr>
        <w:t>الصنف</w:t>
      </w:r>
      <w:proofErr w:type="gramEnd"/>
      <w:r>
        <w:rPr>
          <w:rFonts w:cs="Arabic Transparent" w:hint="cs"/>
          <w:rtl/>
          <w:lang w:bidi="ar-TN"/>
        </w:rPr>
        <w:t xml:space="preserve"> د: مستوى التأجير الخامس عشر.</w:t>
      </w:r>
    </w:p>
    <w:p w:rsidR="00ED7E25" w:rsidRDefault="00ED7E25" w:rsidP="009A7BF4">
      <w:pPr>
        <w:bidi/>
        <w:spacing w:before="100" w:beforeAutospacing="1" w:after="0"/>
        <w:jc w:val="both"/>
        <w:rPr>
          <w:rFonts w:cs="Arabic Transparent" w:hint="cs"/>
          <w:rtl/>
          <w:lang w:bidi="ar-TN"/>
        </w:rPr>
      </w:pPr>
      <w:proofErr w:type="gramStart"/>
      <w:r>
        <w:rPr>
          <w:rFonts w:cs="Arabic Transparent" w:hint="cs"/>
          <w:rtl/>
          <w:lang w:bidi="ar-TN"/>
        </w:rPr>
        <w:t>الفصل</w:t>
      </w:r>
      <w:proofErr w:type="gramEnd"/>
      <w:r>
        <w:rPr>
          <w:rFonts w:cs="Arabic Transparent" w:hint="cs"/>
          <w:rtl/>
          <w:lang w:bidi="ar-TN"/>
        </w:rPr>
        <w:t xml:space="preserve"> 8 </w:t>
      </w:r>
      <w:r>
        <w:rPr>
          <w:rFonts w:cs="Arabic Transparent"/>
          <w:rtl/>
          <w:lang w:bidi="ar-TN"/>
        </w:rPr>
        <w:t>–</w:t>
      </w:r>
      <w:r>
        <w:rPr>
          <w:rFonts w:cs="Arabic Transparent" w:hint="cs"/>
          <w:rtl/>
          <w:lang w:bidi="ar-TN"/>
        </w:rPr>
        <w:t xml:space="preserve"> تلغى جميع الأحكام المخالفة لهذا الأمر وخاصة أحكام الفقرة 3 من الفصل 7 من الأمر عدد 1832 لسنة 1997 المؤرخ في 16 سبتمبر 1997 المذكور أعلاه.</w:t>
      </w:r>
    </w:p>
    <w:p w:rsidR="00ED7E25" w:rsidRDefault="00ED7E25" w:rsidP="009A7BF4">
      <w:pPr>
        <w:bidi/>
        <w:spacing w:before="100" w:beforeAutospacing="1" w:after="0"/>
        <w:jc w:val="both"/>
        <w:rPr>
          <w:rFonts w:cs="Arabic Transparent" w:hint="cs"/>
          <w:rtl/>
          <w:lang w:bidi="ar-TN"/>
        </w:rPr>
      </w:pPr>
      <w:r>
        <w:rPr>
          <w:rFonts w:cs="Arabic Transparent" w:hint="cs"/>
          <w:rtl/>
          <w:lang w:bidi="ar-TN"/>
        </w:rPr>
        <w:t xml:space="preserve">الفصل 9 </w:t>
      </w:r>
      <w:r>
        <w:rPr>
          <w:rFonts w:cs="Arabic Transparent"/>
          <w:rtl/>
          <w:lang w:bidi="ar-TN"/>
        </w:rPr>
        <w:t>–</w:t>
      </w:r>
      <w:r>
        <w:rPr>
          <w:rFonts w:cs="Arabic Transparent" w:hint="cs"/>
          <w:rtl/>
          <w:lang w:bidi="ar-TN"/>
        </w:rPr>
        <w:t xml:space="preserve"> تدخل أحكام هذا الأمر حيز التنفيذ ابتداء من غرة جانفي 1998.</w:t>
      </w:r>
    </w:p>
    <w:p w:rsidR="00ED7E25" w:rsidRDefault="00ED7E25" w:rsidP="009A7BF4">
      <w:pPr>
        <w:bidi/>
        <w:spacing w:before="100" w:beforeAutospacing="1" w:after="0"/>
        <w:jc w:val="both"/>
        <w:rPr>
          <w:rFonts w:cs="Arabic Transparent" w:hint="cs"/>
          <w:rtl/>
          <w:lang w:bidi="ar-TN"/>
        </w:rPr>
      </w:pPr>
      <w:r>
        <w:rPr>
          <w:rFonts w:cs="Arabic Transparent" w:hint="cs"/>
          <w:rtl/>
          <w:lang w:bidi="ar-TN"/>
        </w:rPr>
        <w:t xml:space="preserve">الفصل 10 </w:t>
      </w:r>
      <w:r>
        <w:rPr>
          <w:rFonts w:cs="Arabic Transparent"/>
          <w:rtl/>
          <w:lang w:bidi="ar-TN"/>
        </w:rPr>
        <w:t>–</w:t>
      </w:r>
      <w:r>
        <w:rPr>
          <w:rFonts w:cs="Arabic Transparent" w:hint="cs"/>
          <w:rtl/>
          <w:lang w:bidi="ar-TN"/>
        </w:rPr>
        <w:t xml:space="preserve"> الوزير الأول </w:t>
      </w:r>
      <w:proofErr w:type="gramStart"/>
      <w:r>
        <w:rPr>
          <w:rFonts w:cs="Arabic Transparent" w:hint="cs"/>
          <w:rtl/>
          <w:lang w:bidi="ar-TN"/>
        </w:rPr>
        <w:t>والوزراء</w:t>
      </w:r>
      <w:proofErr w:type="gramEnd"/>
      <w:r>
        <w:rPr>
          <w:rFonts w:cs="Arabic Transparent" w:hint="cs"/>
          <w:rtl/>
          <w:lang w:bidi="ar-TN"/>
        </w:rPr>
        <w:t xml:space="preserve"> وكتاب الدولة مكلفون كل فيما يخصه بتنفيذ هذا الأمر الذي ينشر </w:t>
      </w:r>
      <w:r w:rsidR="009A7BF4">
        <w:rPr>
          <w:rFonts w:cs="Arabic Transparent" w:hint="cs"/>
          <w:rtl/>
          <w:lang w:bidi="ar-TN"/>
        </w:rPr>
        <w:t>بالرائد الرسمي للجمهورية التونسية.</w:t>
      </w:r>
    </w:p>
    <w:p w:rsidR="009A7BF4" w:rsidRPr="00ED7E25" w:rsidRDefault="009A7BF4" w:rsidP="009A7BF4">
      <w:pPr>
        <w:bidi/>
        <w:spacing w:before="100" w:beforeAutospacing="1" w:after="0"/>
        <w:jc w:val="both"/>
        <w:rPr>
          <w:rFonts w:cs="Arabic Transparent" w:hint="cs"/>
          <w:lang w:bidi="ar-TN"/>
        </w:rPr>
      </w:pPr>
      <w:proofErr w:type="gramStart"/>
      <w:r>
        <w:rPr>
          <w:rFonts w:cs="Arabic Transparent" w:hint="cs"/>
          <w:rtl/>
          <w:lang w:bidi="ar-TN"/>
        </w:rPr>
        <w:t>تونس</w:t>
      </w:r>
      <w:proofErr w:type="gramEnd"/>
      <w:r>
        <w:rPr>
          <w:rFonts w:cs="Arabic Transparent" w:hint="cs"/>
          <w:rtl/>
          <w:lang w:bidi="ar-TN"/>
        </w:rPr>
        <w:t xml:space="preserve"> 10 نوفمبر 1997.</w:t>
      </w:r>
    </w:p>
    <w:sectPr w:rsidR="009A7BF4" w:rsidRPr="00ED7E25" w:rsidSect="009A7B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AEF"/>
    <w:multiLevelType w:val="hybridMultilevel"/>
    <w:tmpl w:val="EB5AA3D4"/>
    <w:lvl w:ilvl="0" w:tplc="A256353E">
      <w:start w:val="1"/>
      <w:numFmt w:val="bullet"/>
      <w:lvlText w:val="-"/>
      <w:lvlJc w:val="left"/>
      <w:pPr>
        <w:ind w:left="720" w:hanging="360"/>
      </w:pPr>
      <w:rPr>
        <w:rFonts w:asciiTheme="minorHAnsi" w:eastAsiaTheme="minorHAnsi" w:hAnsiTheme="minorHAns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43E1B"/>
    <w:multiLevelType w:val="hybridMultilevel"/>
    <w:tmpl w:val="BEAEB288"/>
    <w:lvl w:ilvl="0" w:tplc="50C049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4975A9"/>
    <w:multiLevelType w:val="hybridMultilevel"/>
    <w:tmpl w:val="C504B2C2"/>
    <w:lvl w:ilvl="0" w:tplc="A6C42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71CA"/>
    <w:rsid w:val="00482B0D"/>
    <w:rsid w:val="00483887"/>
    <w:rsid w:val="004B1372"/>
    <w:rsid w:val="00607EFD"/>
    <w:rsid w:val="006145C3"/>
    <w:rsid w:val="00715BB9"/>
    <w:rsid w:val="00865703"/>
    <w:rsid w:val="009A7BF4"/>
    <w:rsid w:val="009B4F94"/>
    <w:rsid w:val="00AC2EAB"/>
    <w:rsid w:val="00BC05DB"/>
    <w:rsid w:val="00BF4920"/>
    <w:rsid w:val="00CC7A6D"/>
    <w:rsid w:val="00DA71CA"/>
    <w:rsid w:val="00E06A79"/>
    <w:rsid w:val="00E61D82"/>
    <w:rsid w:val="00ED7E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DA71CA"/>
  </w:style>
  <w:style w:type="paragraph" w:styleId="Paragraphedeliste">
    <w:name w:val="List Paragraph"/>
    <w:basedOn w:val="Normal"/>
    <w:uiPriority w:val="34"/>
    <w:qFormat/>
    <w:rsid w:val="00607E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2011-06-03T11:24:00Z</dcterms:created>
  <dcterms:modified xsi:type="dcterms:W3CDTF">2011-06-03T14:33:00Z</dcterms:modified>
</cp:coreProperties>
</file>