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2DE49" w14:textId="6D1CDC75" w:rsidR="00094E16" w:rsidRPr="00CC6FCD" w:rsidRDefault="00AD77FE" w:rsidP="00D916F8">
      <w:pPr>
        <w:bidi/>
        <w:spacing w:before="120" w:after="0" w:line="240" w:lineRule="auto"/>
        <w:ind w:left="284"/>
        <w:jc w:val="both"/>
        <w:rPr>
          <w:rFonts w:ascii="Arial" w:hAnsi="Arial" w:cs="Arial"/>
          <w:b/>
          <w:bCs/>
          <w:sz w:val="24"/>
          <w:szCs w:val="24"/>
          <w:rtl/>
          <w:lang w:bidi="ar-TN"/>
        </w:rPr>
      </w:pPr>
      <w:r w:rsidRPr="00CC6FCD">
        <w:rPr>
          <w:rFonts w:ascii="Arial" w:hAnsi="Arial" w:cs="Arial" w:hint="cs"/>
          <w:b/>
          <w:bCs/>
          <w:sz w:val="24"/>
          <w:szCs w:val="24"/>
          <w:rtl/>
          <w:lang w:bidi="ar-TN"/>
        </w:rPr>
        <w:t>مقترح قانون أساسي يتعلق بشفافية وأخلاقيات الحياة السياسية</w:t>
      </w:r>
    </w:p>
    <w:p w14:paraId="07427037" w14:textId="1AD79D43" w:rsidR="00AD77FE" w:rsidRDefault="00AD77FE" w:rsidP="00AD77FE">
      <w:pPr>
        <w:bidi/>
        <w:spacing w:before="120" w:after="0" w:line="240" w:lineRule="auto"/>
        <w:ind w:left="284"/>
        <w:jc w:val="both"/>
        <w:rPr>
          <w:rFonts w:ascii="Arial" w:hAnsi="Arial" w:cs="Arial"/>
          <w:b/>
          <w:bCs/>
          <w:rtl/>
          <w:lang w:bidi="ar-TN"/>
        </w:rPr>
      </w:pPr>
    </w:p>
    <w:p w14:paraId="5CB8DE6B" w14:textId="2807B566" w:rsidR="00AD77FE" w:rsidRDefault="00AD77FE" w:rsidP="00FB4FBB">
      <w:pPr>
        <w:bidi/>
        <w:spacing w:before="120" w:after="0" w:line="240" w:lineRule="auto"/>
        <w:ind w:left="284"/>
        <w:jc w:val="center"/>
        <w:rPr>
          <w:rFonts w:ascii="Arial" w:hAnsi="Arial" w:cs="Arial"/>
          <w:b/>
          <w:bCs/>
          <w:lang w:bidi="ar-TN"/>
        </w:rPr>
      </w:pPr>
      <w:r>
        <w:rPr>
          <w:rFonts w:ascii="Arial" w:hAnsi="Arial" w:cs="Arial" w:hint="cs"/>
          <w:b/>
          <w:bCs/>
          <w:rtl/>
          <w:lang w:bidi="ar-TN"/>
        </w:rPr>
        <w:t xml:space="preserve">الباب الأول </w:t>
      </w:r>
      <w:r>
        <w:rPr>
          <w:rFonts w:ascii="Arial" w:hAnsi="Arial" w:cs="Arial"/>
          <w:b/>
          <w:bCs/>
          <w:rtl/>
          <w:lang w:bidi="ar-TN"/>
        </w:rPr>
        <w:t>–</w:t>
      </w:r>
      <w:r>
        <w:rPr>
          <w:rFonts w:ascii="Arial" w:hAnsi="Arial" w:cs="Arial" w:hint="cs"/>
          <w:b/>
          <w:bCs/>
          <w:rtl/>
          <w:lang w:bidi="ar-TN"/>
        </w:rPr>
        <w:t xml:space="preserve"> التعريفات</w:t>
      </w:r>
    </w:p>
    <w:p w14:paraId="4AC6DA3A" w14:textId="77777777" w:rsidR="00197EED" w:rsidRDefault="00197EED" w:rsidP="00197EED">
      <w:pPr>
        <w:bidi/>
        <w:spacing w:before="120" w:after="0" w:line="240" w:lineRule="auto"/>
        <w:ind w:left="284"/>
        <w:jc w:val="center"/>
        <w:rPr>
          <w:rFonts w:ascii="Arial" w:hAnsi="Arial" w:cs="Arial"/>
          <w:b/>
          <w:bCs/>
          <w:rtl/>
          <w:lang w:bidi="ar-TN"/>
        </w:rPr>
      </w:pPr>
    </w:p>
    <w:p w14:paraId="4643E5C2" w14:textId="0CF81E55" w:rsidR="00AD77FE" w:rsidRPr="00AC2315" w:rsidRDefault="00AD77FE" w:rsidP="00AD77FE">
      <w:pPr>
        <w:bidi/>
        <w:spacing w:before="120" w:after="0" w:line="240" w:lineRule="auto"/>
        <w:ind w:left="284"/>
        <w:jc w:val="both"/>
        <w:rPr>
          <w:rFonts w:ascii="Arial" w:hAnsi="Arial" w:cs="Arial"/>
          <w:rtl/>
          <w:lang w:bidi="ar-TN"/>
        </w:rPr>
      </w:pPr>
      <w:r>
        <w:rPr>
          <w:rFonts w:ascii="Arial" w:hAnsi="Arial" w:cs="Arial" w:hint="cs"/>
          <w:b/>
          <w:bCs/>
          <w:rtl/>
          <w:lang w:bidi="ar-TN"/>
        </w:rPr>
        <w:t xml:space="preserve">الفصل الأول </w:t>
      </w:r>
      <w:r>
        <w:rPr>
          <w:rFonts w:ascii="Arial" w:hAnsi="Arial" w:cs="Arial"/>
          <w:b/>
          <w:bCs/>
          <w:rtl/>
          <w:lang w:bidi="ar-TN"/>
        </w:rPr>
        <w:t>–</w:t>
      </w:r>
      <w:r>
        <w:rPr>
          <w:rFonts w:ascii="Arial" w:hAnsi="Arial" w:cs="Arial" w:hint="cs"/>
          <w:b/>
          <w:bCs/>
          <w:rtl/>
          <w:lang w:bidi="ar-TN"/>
        </w:rPr>
        <w:t xml:space="preserve"> </w:t>
      </w:r>
      <w:r w:rsidRPr="00AC2315">
        <w:rPr>
          <w:rFonts w:ascii="Arial" w:hAnsi="Arial" w:cs="Arial" w:hint="cs"/>
          <w:rtl/>
          <w:lang w:bidi="ar-TN"/>
        </w:rPr>
        <w:t xml:space="preserve">يهدف هذا القانون </w:t>
      </w:r>
      <w:bookmarkStart w:id="0" w:name="_GoBack"/>
      <w:bookmarkEnd w:id="0"/>
      <w:r w:rsidRPr="00AC2315">
        <w:rPr>
          <w:rFonts w:ascii="Arial" w:hAnsi="Arial" w:cs="Arial" w:hint="cs"/>
          <w:rtl/>
          <w:lang w:bidi="ar-TN"/>
        </w:rPr>
        <w:t>إلى ضمان شفافية العمل السياسي على النطاقين الوطني والجهوي والمحلي بغاية منع الممارسات المشبوهة وتتبعها سواء فيما يتعلق بالسلوك الشخصي للفاعلين السياسيين من خلال مختلف علاقاتهم، وكذلك بمصادر أموالهم أثناء ممارسة مهامهم لنشاطهم السياسي أو بمناسبته.</w:t>
      </w:r>
    </w:p>
    <w:p w14:paraId="25B0680A" w14:textId="16652CEB" w:rsidR="00AD77FE" w:rsidRDefault="00AD77FE" w:rsidP="00AD77FE">
      <w:pPr>
        <w:bidi/>
        <w:spacing w:before="120" w:after="0" w:line="240" w:lineRule="auto"/>
        <w:ind w:left="284"/>
        <w:jc w:val="both"/>
        <w:rPr>
          <w:rFonts w:ascii="Arial" w:hAnsi="Arial" w:cs="Arial"/>
          <w:lang w:bidi="ar-TN"/>
        </w:rPr>
      </w:pPr>
      <w:r>
        <w:rPr>
          <w:rFonts w:ascii="Arial" w:hAnsi="Arial" w:cs="Arial" w:hint="cs"/>
          <w:b/>
          <w:bCs/>
          <w:rtl/>
          <w:lang w:bidi="ar-TN"/>
        </w:rPr>
        <w:t xml:space="preserve">الفصل 2 </w:t>
      </w:r>
      <w:r>
        <w:rPr>
          <w:rFonts w:ascii="Arial" w:hAnsi="Arial" w:cs="Arial"/>
          <w:b/>
          <w:bCs/>
          <w:rtl/>
          <w:lang w:bidi="ar-TN"/>
        </w:rPr>
        <w:t>–</w:t>
      </w:r>
      <w:r>
        <w:rPr>
          <w:rFonts w:ascii="Arial" w:hAnsi="Arial" w:cs="Arial" w:hint="cs"/>
          <w:b/>
          <w:bCs/>
          <w:rtl/>
          <w:lang w:bidi="ar-TN"/>
        </w:rPr>
        <w:t xml:space="preserve"> </w:t>
      </w:r>
      <w:r w:rsidRPr="00AC2315">
        <w:rPr>
          <w:rFonts w:ascii="Arial" w:hAnsi="Arial" w:cs="Arial" w:hint="cs"/>
          <w:rtl/>
          <w:lang w:bidi="ar-TN"/>
        </w:rPr>
        <w:t>يقصد بالفاعلين السياسيين على معنى هذا القانون كل من تولى مسؤولية في الدولة أو باسمها بهياكلها المركزية والجهوية أو الجماعات المحلية، عن طريق الانتخاب أو عن طريق التعيين سواء كانت رئاسية أو حكومية أو جهوية أو محلية وسواء أكانت ممارسة تلك المسؤولية خارج البلاد أو داخلها. كما يعتبر فاعليين السياسيين رؤساء الأحزاب السياسية والأمناء العامون بها وأعضاء مكاتبها التنفيذية ورؤساء المنظمات الوطنية ولهيئات المستقلة، وكل من يؤثر بأفكاره وبرامجه من الجمعيات والأشخاص في الحياة السياسية.</w:t>
      </w:r>
    </w:p>
    <w:p w14:paraId="4278F90E" w14:textId="77777777" w:rsidR="00197EED" w:rsidRPr="00AC2315" w:rsidRDefault="00197EED" w:rsidP="00197EED">
      <w:pPr>
        <w:bidi/>
        <w:spacing w:before="120" w:after="0" w:line="240" w:lineRule="auto"/>
        <w:ind w:left="284"/>
        <w:jc w:val="both"/>
        <w:rPr>
          <w:rFonts w:ascii="Arial" w:hAnsi="Arial" w:cs="Arial"/>
          <w:rtl/>
          <w:lang w:bidi="ar-TN"/>
        </w:rPr>
      </w:pPr>
    </w:p>
    <w:p w14:paraId="559BB652" w14:textId="49AECA8C" w:rsidR="00AD77FE" w:rsidRDefault="00AD77FE" w:rsidP="00197EED">
      <w:pPr>
        <w:bidi/>
        <w:spacing w:before="120" w:after="0" w:line="240" w:lineRule="auto"/>
        <w:ind w:left="284"/>
        <w:jc w:val="center"/>
        <w:rPr>
          <w:rFonts w:ascii="Arial" w:hAnsi="Arial" w:cs="Arial"/>
          <w:b/>
          <w:bCs/>
          <w:lang w:bidi="ar-TN"/>
        </w:rPr>
      </w:pPr>
      <w:r>
        <w:rPr>
          <w:rFonts w:ascii="Arial" w:hAnsi="Arial" w:cs="Arial" w:hint="cs"/>
          <w:b/>
          <w:bCs/>
          <w:rtl/>
          <w:lang w:bidi="ar-TN"/>
        </w:rPr>
        <w:t xml:space="preserve">الباب الثاني </w:t>
      </w:r>
      <w:r>
        <w:rPr>
          <w:rFonts w:ascii="Arial" w:hAnsi="Arial" w:cs="Arial"/>
          <w:b/>
          <w:bCs/>
          <w:rtl/>
          <w:lang w:bidi="ar-TN"/>
        </w:rPr>
        <w:t>–</w:t>
      </w:r>
      <w:r>
        <w:rPr>
          <w:rFonts w:ascii="Arial" w:hAnsi="Arial" w:cs="Arial" w:hint="cs"/>
          <w:b/>
          <w:bCs/>
          <w:rtl/>
          <w:lang w:bidi="ar-TN"/>
        </w:rPr>
        <w:t xml:space="preserve"> في الشفافية</w:t>
      </w:r>
    </w:p>
    <w:p w14:paraId="519D30C7" w14:textId="77777777" w:rsidR="00197EED" w:rsidRDefault="00197EED" w:rsidP="00197EED">
      <w:pPr>
        <w:bidi/>
        <w:spacing w:before="120" w:after="0" w:line="240" w:lineRule="auto"/>
        <w:ind w:left="284"/>
        <w:jc w:val="center"/>
        <w:rPr>
          <w:rFonts w:ascii="Arial" w:hAnsi="Arial" w:cs="Arial"/>
          <w:b/>
          <w:bCs/>
          <w:rtl/>
          <w:lang w:bidi="ar-TN"/>
        </w:rPr>
      </w:pPr>
    </w:p>
    <w:p w14:paraId="4540FC55" w14:textId="2E516E5C" w:rsidR="00AD77FE" w:rsidRPr="00AC2315" w:rsidRDefault="00AD77FE" w:rsidP="00AD77FE">
      <w:pPr>
        <w:bidi/>
        <w:spacing w:before="120" w:after="0" w:line="240" w:lineRule="auto"/>
        <w:ind w:left="284"/>
        <w:jc w:val="both"/>
        <w:rPr>
          <w:rFonts w:ascii="Arial" w:hAnsi="Arial" w:cs="Arial"/>
          <w:rtl/>
          <w:lang w:bidi="ar-TN"/>
        </w:rPr>
      </w:pPr>
      <w:r>
        <w:rPr>
          <w:rFonts w:ascii="Arial" w:hAnsi="Arial" w:cs="Arial" w:hint="cs"/>
          <w:b/>
          <w:bCs/>
          <w:rtl/>
          <w:lang w:bidi="ar-TN"/>
        </w:rPr>
        <w:t xml:space="preserve">الفصل 3 </w:t>
      </w:r>
      <w:r>
        <w:rPr>
          <w:rFonts w:ascii="Arial" w:hAnsi="Arial" w:cs="Arial"/>
          <w:b/>
          <w:bCs/>
          <w:rtl/>
          <w:lang w:bidi="ar-TN"/>
        </w:rPr>
        <w:t>–</w:t>
      </w:r>
      <w:r>
        <w:rPr>
          <w:rFonts w:ascii="Arial" w:hAnsi="Arial" w:cs="Arial" w:hint="cs"/>
          <w:b/>
          <w:bCs/>
          <w:rtl/>
          <w:lang w:bidi="ar-TN"/>
        </w:rPr>
        <w:t xml:space="preserve"> </w:t>
      </w:r>
      <w:r w:rsidRPr="00AC2315">
        <w:rPr>
          <w:rFonts w:ascii="Arial" w:hAnsi="Arial" w:cs="Arial" w:hint="cs"/>
          <w:rtl/>
          <w:lang w:bidi="ar-TN"/>
        </w:rPr>
        <w:t xml:space="preserve">يتعين على الأشخاص المشار إليهم بالفصل الثاني العزمين على الترشح للانتخابات التشريعية أو الرئاسية أو المحلية أو الجهوية والأشخاص المباشرين بالحكومة أو الدواوين الرئاسية والحكومية </w:t>
      </w:r>
      <w:r w:rsidR="00AC2315" w:rsidRPr="00AC2315">
        <w:rPr>
          <w:rFonts w:ascii="Arial" w:hAnsi="Arial" w:cs="Arial" w:hint="cs"/>
          <w:rtl/>
          <w:lang w:bidi="ar-TN"/>
        </w:rPr>
        <w:t xml:space="preserve">أو الوزارية التصريح على الأداء والمكاسب وعلى براءة ذمتهم إزاء الدولة التونسية ومؤسساتها ومنشآتها العمومية على معنى أحكام القانون عدد 46 لسنة 2018 المؤرخ في 1 أوت 2018 </w:t>
      </w:r>
      <w:r w:rsidR="00FB4FBB" w:rsidRPr="00AC2315">
        <w:rPr>
          <w:rFonts w:ascii="Arial" w:hAnsi="Arial" w:cs="Arial" w:hint="cs"/>
          <w:rtl/>
          <w:lang w:bidi="ar-TN"/>
        </w:rPr>
        <w:t>المتعلق</w:t>
      </w:r>
      <w:r w:rsidR="00AC2315" w:rsidRPr="00AC2315">
        <w:rPr>
          <w:rFonts w:ascii="Arial" w:hAnsi="Arial" w:cs="Arial" w:hint="cs"/>
          <w:rtl/>
          <w:lang w:bidi="ar-TN"/>
        </w:rPr>
        <w:t xml:space="preserve"> بالتصريح بالمكاسب والمصالح وبمكافحة الإثراء غير المشروع وتضارب المصالح.</w:t>
      </w:r>
    </w:p>
    <w:p w14:paraId="76898A3D" w14:textId="76800C7B" w:rsidR="00AC2315" w:rsidRDefault="00AC2315" w:rsidP="00AC2315">
      <w:pPr>
        <w:bidi/>
        <w:spacing w:before="120" w:after="0" w:line="240" w:lineRule="auto"/>
        <w:ind w:left="284"/>
        <w:jc w:val="both"/>
        <w:rPr>
          <w:rFonts w:ascii="Arial" w:hAnsi="Arial" w:cs="Arial"/>
          <w:rtl/>
          <w:lang w:bidi="ar-TN"/>
        </w:rPr>
      </w:pPr>
      <w:r>
        <w:rPr>
          <w:rFonts w:ascii="Arial" w:hAnsi="Arial" w:cs="Arial" w:hint="cs"/>
          <w:b/>
          <w:bCs/>
          <w:rtl/>
          <w:lang w:bidi="ar-TN"/>
        </w:rPr>
        <w:t xml:space="preserve">الفصل 4 </w:t>
      </w:r>
      <w:r>
        <w:rPr>
          <w:rFonts w:ascii="Arial" w:hAnsi="Arial" w:cs="Arial"/>
          <w:b/>
          <w:bCs/>
          <w:rtl/>
          <w:lang w:bidi="ar-TN"/>
        </w:rPr>
        <w:t>–</w:t>
      </w:r>
      <w:r>
        <w:rPr>
          <w:rFonts w:ascii="Arial" w:hAnsi="Arial" w:cs="Arial" w:hint="cs"/>
          <w:b/>
          <w:bCs/>
          <w:rtl/>
          <w:lang w:bidi="ar-TN"/>
        </w:rPr>
        <w:t xml:space="preserve"> </w:t>
      </w:r>
      <w:r>
        <w:rPr>
          <w:rFonts w:ascii="Arial" w:hAnsi="Arial" w:cs="Arial" w:hint="cs"/>
          <w:rtl/>
          <w:lang w:bidi="ar-TN"/>
        </w:rPr>
        <w:t xml:space="preserve">يجب على كل مسؤول </w:t>
      </w:r>
      <w:r w:rsidR="00FB4FBB">
        <w:rPr>
          <w:rFonts w:ascii="Arial" w:hAnsi="Arial" w:cs="Arial" w:hint="cs"/>
          <w:rtl/>
          <w:lang w:bidi="ar-TN"/>
        </w:rPr>
        <w:t>سياسي</w:t>
      </w:r>
      <w:r>
        <w:rPr>
          <w:rFonts w:ascii="Arial" w:hAnsi="Arial" w:cs="Arial" w:hint="cs"/>
          <w:rtl/>
          <w:lang w:bidi="ar-TN"/>
        </w:rPr>
        <w:t xml:space="preserve"> في حالة مباشرة مهامه يعتزم الترشح إلى انتخابات رئاسية أو تشريعية أو محلية أو جهوية أن يمتنع عن استغلال موارد الدولة بأي وجه كان </w:t>
      </w:r>
      <w:r w:rsidR="00EC0F92">
        <w:rPr>
          <w:rFonts w:ascii="Arial" w:hAnsi="Arial" w:cs="Arial" w:hint="cs"/>
          <w:rtl/>
          <w:lang w:bidi="ar-TN"/>
        </w:rPr>
        <w:t>ويتعين عليه الاستقالة من الخطة التي يشغلها ستة أشهر قبل موعد الانتخابات وإلا اعتبر مستقيلا فورا وبحكم القانون.</w:t>
      </w:r>
    </w:p>
    <w:p w14:paraId="091B6202" w14:textId="5AEC4D87" w:rsidR="00EC0F92" w:rsidRDefault="00EC0F92" w:rsidP="00EC0F92">
      <w:pPr>
        <w:bidi/>
        <w:spacing w:before="120" w:after="0" w:line="240" w:lineRule="auto"/>
        <w:ind w:left="284"/>
        <w:jc w:val="both"/>
        <w:rPr>
          <w:rFonts w:ascii="Arial" w:hAnsi="Arial" w:cs="Arial"/>
          <w:rtl/>
          <w:lang w:bidi="ar-TN"/>
        </w:rPr>
      </w:pPr>
      <w:r>
        <w:rPr>
          <w:rFonts w:ascii="Arial" w:hAnsi="Arial" w:cs="Arial" w:hint="cs"/>
          <w:b/>
          <w:bCs/>
          <w:rtl/>
          <w:lang w:bidi="ar-TN"/>
        </w:rPr>
        <w:t xml:space="preserve">الباب الثالث </w:t>
      </w:r>
      <w:r>
        <w:rPr>
          <w:rFonts w:ascii="Arial" w:hAnsi="Arial" w:cs="Arial"/>
          <w:b/>
          <w:bCs/>
          <w:rtl/>
          <w:lang w:bidi="ar-TN"/>
        </w:rPr>
        <w:t>–</w:t>
      </w:r>
      <w:r>
        <w:rPr>
          <w:rFonts w:ascii="Arial" w:hAnsi="Arial" w:cs="Arial" w:hint="cs"/>
          <w:rtl/>
          <w:lang w:bidi="ar-TN"/>
        </w:rPr>
        <w:t xml:space="preserve"> في النزاهة</w:t>
      </w:r>
    </w:p>
    <w:p w14:paraId="36671DEB" w14:textId="4BDC7532" w:rsidR="00EC0F92" w:rsidRDefault="00EC0F92" w:rsidP="00EC0F92">
      <w:pPr>
        <w:bidi/>
        <w:spacing w:before="120" w:after="0" w:line="240" w:lineRule="auto"/>
        <w:ind w:left="284"/>
        <w:jc w:val="both"/>
        <w:rPr>
          <w:rFonts w:ascii="Arial" w:hAnsi="Arial" w:cs="Arial"/>
          <w:rtl/>
          <w:lang w:bidi="ar-TN"/>
        </w:rPr>
      </w:pPr>
      <w:r>
        <w:rPr>
          <w:rFonts w:ascii="Arial" w:hAnsi="Arial" w:cs="Arial" w:hint="cs"/>
          <w:b/>
          <w:bCs/>
          <w:rtl/>
          <w:lang w:bidi="ar-TN"/>
        </w:rPr>
        <w:t xml:space="preserve">الفصل 5 </w:t>
      </w:r>
      <w:r>
        <w:rPr>
          <w:rFonts w:ascii="Arial" w:hAnsi="Arial" w:cs="Arial"/>
          <w:b/>
          <w:bCs/>
          <w:rtl/>
          <w:lang w:bidi="ar-TN"/>
        </w:rPr>
        <w:t>–</w:t>
      </w:r>
      <w:r>
        <w:rPr>
          <w:rFonts w:ascii="Arial" w:hAnsi="Arial" w:cs="Arial" w:hint="cs"/>
          <w:rtl/>
          <w:lang w:bidi="ar-TN"/>
        </w:rPr>
        <w:t xml:space="preserve"> يتعين على كل فاعل سياسي في كل نشاط يقوم به، أن يمتنع عن كل عمل من شأنه الاخلال بنزاهة العمل السياسي.</w:t>
      </w:r>
    </w:p>
    <w:p w14:paraId="6388EAC3" w14:textId="3AC331C2" w:rsidR="00EC0F92" w:rsidRDefault="00EC0F92" w:rsidP="00EC0F92">
      <w:pPr>
        <w:bidi/>
        <w:spacing w:before="120" w:after="0" w:line="240" w:lineRule="auto"/>
        <w:ind w:left="284"/>
        <w:jc w:val="both"/>
        <w:rPr>
          <w:rFonts w:ascii="Arial" w:hAnsi="Arial" w:cs="Arial"/>
          <w:rtl/>
          <w:lang w:bidi="ar-TN"/>
        </w:rPr>
      </w:pPr>
      <w:r>
        <w:rPr>
          <w:rFonts w:ascii="Arial" w:hAnsi="Arial" w:cs="Arial" w:hint="cs"/>
          <w:b/>
          <w:bCs/>
          <w:rtl/>
          <w:lang w:bidi="ar-TN"/>
        </w:rPr>
        <w:t xml:space="preserve">الفصل 6 </w:t>
      </w:r>
      <w:r>
        <w:rPr>
          <w:rFonts w:ascii="Arial" w:hAnsi="Arial" w:cs="Arial"/>
          <w:b/>
          <w:bCs/>
          <w:rtl/>
          <w:lang w:bidi="ar-TN"/>
        </w:rPr>
        <w:t>–</w:t>
      </w:r>
      <w:r>
        <w:rPr>
          <w:rFonts w:ascii="Arial" w:hAnsi="Arial" w:cs="Arial" w:hint="cs"/>
          <w:rtl/>
          <w:lang w:bidi="ar-TN"/>
        </w:rPr>
        <w:t xml:space="preserve"> يجب على كل فاعل سياسي خلال ممارسته لصلاحياته وفق أحكام الدستور أو القانون أن يعمل على تحقيق المصلحة العليا للوطن والمصلحة العام</w:t>
      </w:r>
      <w:r w:rsidR="00FB4FBB">
        <w:rPr>
          <w:rFonts w:ascii="Arial" w:hAnsi="Arial" w:cs="Arial" w:hint="cs"/>
          <w:rtl/>
          <w:lang w:bidi="ar-TN"/>
        </w:rPr>
        <w:t xml:space="preserve">ة </w:t>
      </w:r>
      <w:r>
        <w:rPr>
          <w:rFonts w:ascii="Arial" w:hAnsi="Arial" w:cs="Arial" w:hint="cs"/>
          <w:rtl/>
          <w:lang w:bidi="ar-TN"/>
        </w:rPr>
        <w:t>احتراما لإرادة الشعب ويحجر عليهم العمل على اتخاذ أي إجراءات بغاية تحقيق مصالح شخصية أو فنونية أو جماعية.</w:t>
      </w:r>
    </w:p>
    <w:p w14:paraId="7489A365" w14:textId="48775BE9" w:rsidR="00EB3CC0" w:rsidRPr="00FB4FBB" w:rsidRDefault="00EB3CC0" w:rsidP="00EB3CC0">
      <w:pPr>
        <w:bidi/>
        <w:spacing w:before="120" w:after="0" w:line="240" w:lineRule="auto"/>
        <w:ind w:left="284"/>
        <w:jc w:val="both"/>
        <w:rPr>
          <w:rFonts w:ascii="Arial" w:hAnsi="Arial" w:cs="Arial"/>
          <w:rtl/>
          <w:lang w:bidi="ar-TN"/>
        </w:rPr>
      </w:pPr>
      <w:r w:rsidRPr="00FB4FBB">
        <w:rPr>
          <w:rFonts w:ascii="Arial" w:hAnsi="Arial" w:cs="Arial" w:hint="cs"/>
          <w:rtl/>
          <w:lang w:bidi="ar-TN"/>
        </w:rPr>
        <w:t>لا يجوز لأي فاعل سياسي تولي مناصب أو مهام تتضارب مع مصاله الشخصية.</w:t>
      </w:r>
    </w:p>
    <w:p w14:paraId="7233EEBB" w14:textId="7F2C1135" w:rsidR="00EC0F92" w:rsidRPr="00FB4FBB" w:rsidRDefault="00EB3CC0" w:rsidP="00EC0F92">
      <w:pPr>
        <w:bidi/>
        <w:spacing w:before="120" w:after="0" w:line="240" w:lineRule="auto"/>
        <w:ind w:left="284"/>
        <w:jc w:val="both"/>
        <w:rPr>
          <w:rFonts w:ascii="Arial" w:hAnsi="Arial" w:cs="Arial"/>
          <w:rtl/>
          <w:lang w:bidi="ar-TN"/>
        </w:rPr>
      </w:pPr>
      <w:r w:rsidRPr="00FB4FBB">
        <w:rPr>
          <w:rFonts w:ascii="Arial" w:hAnsi="Arial" w:cs="Arial" w:hint="cs"/>
          <w:rtl/>
          <w:lang w:bidi="ar-TN"/>
        </w:rPr>
        <w:t xml:space="preserve">كما </w:t>
      </w:r>
      <w:r w:rsidR="00EC0F92" w:rsidRPr="00FB4FBB">
        <w:rPr>
          <w:rFonts w:ascii="Arial" w:hAnsi="Arial" w:cs="Arial" w:hint="cs"/>
          <w:rtl/>
          <w:lang w:bidi="ar-TN"/>
        </w:rPr>
        <w:t xml:space="preserve">لا </w:t>
      </w:r>
      <w:r w:rsidRPr="00FB4FBB">
        <w:rPr>
          <w:rFonts w:ascii="Arial" w:hAnsi="Arial" w:cs="Arial" w:hint="cs"/>
          <w:rtl/>
          <w:lang w:bidi="ar-TN"/>
        </w:rPr>
        <w:t>يجوز</w:t>
      </w:r>
      <w:r w:rsidR="00EC0F92" w:rsidRPr="00FB4FBB">
        <w:rPr>
          <w:rFonts w:ascii="Arial" w:hAnsi="Arial" w:cs="Arial" w:hint="cs"/>
          <w:rtl/>
          <w:lang w:bidi="ar-TN"/>
        </w:rPr>
        <w:t xml:space="preserve"> لأي فاعل سياسي القيام بعمليات سبر الآراء واستطلاعات الرأي ذات علاقة بالحياة </w:t>
      </w:r>
      <w:r w:rsidR="00FB4FBB" w:rsidRPr="00FB4FBB">
        <w:rPr>
          <w:rFonts w:ascii="Arial" w:hAnsi="Arial" w:cs="Arial" w:hint="cs"/>
          <w:rtl/>
          <w:lang w:bidi="ar-TN"/>
        </w:rPr>
        <w:t>السياسية</w:t>
      </w:r>
      <w:r w:rsidR="00EC0F92" w:rsidRPr="00FB4FBB">
        <w:rPr>
          <w:rFonts w:ascii="Arial" w:hAnsi="Arial" w:cs="Arial" w:hint="cs"/>
          <w:rtl/>
          <w:lang w:bidi="ar-TN"/>
        </w:rPr>
        <w:t xml:space="preserve"> عن طريق مؤسسات يكونوا منخرطين أو مساهمين فيها.</w:t>
      </w:r>
    </w:p>
    <w:p w14:paraId="1341EB13" w14:textId="2AD295E5" w:rsidR="00EC0F92" w:rsidRDefault="00EB3CC0" w:rsidP="00EC0F92">
      <w:pPr>
        <w:bidi/>
        <w:spacing w:before="120" w:after="0" w:line="240" w:lineRule="auto"/>
        <w:ind w:left="284"/>
        <w:jc w:val="both"/>
        <w:rPr>
          <w:rFonts w:ascii="Arial" w:hAnsi="Arial" w:cs="Arial"/>
          <w:rtl/>
          <w:lang w:bidi="ar-TN"/>
        </w:rPr>
      </w:pPr>
      <w:r w:rsidRPr="00EB3CC0">
        <w:rPr>
          <w:rFonts w:ascii="Arial" w:hAnsi="Arial" w:cs="Arial" w:hint="cs"/>
          <w:b/>
          <w:bCs/>
          <w:rtl/>
          <w:lang w:bidi="ar-TN"/>
        </w:rPr>
        <w:t xml:space="preserve">الفصل 7 </w:t>
      </w:r>
      <w:r w:rsidRPr="00EB3CC0">
        <w:rPr>
          <w:rFonts w:ascii="Arial" w:hAnsi="Arial" w:cs="Arial"/>
          <w:b/>
          <w:bCs/>
          <w:rtl/>
          <w:lang w:bidi="ar-TN"/>
        </w:rPr>
        <w:t>–</w:t>
      </w:r>
      <w:r>
        <w:rPr>
          <w:rFonts w:ascii="Arial" w:hAnsi="Arial" w:cs="Arial" w:hint="cs"/>
          <w:rtl/>
          <w:lang w:bidi="ar-TN"/>
        </w:rPr>
        <w:t xml:space="preserve"> يتعين على أعضاء مجلس نواب الشعب الاكتفاء بتقديم مبادرات تشريعية أو تعديلات لنصوص قانونية موجودة مبررة بشكل قوي وتخدم الصالح العام. وينسحب هذا على الحكومة ورئيس الجمهورية. كما يتعين عليهم جميعا التصريح بوجود ضغوطات خارجية إن وجدت والتي تهدف إلى تمرير نص تشريعي أو ترتيبي يخدم مصالحها.</w:t>
      </w:r>
    </w:p>
    <w:p w14:paraId="6BCD400A" w14:textId="2A11D032" w:rsidR="00EB3CC0" w:rsidRDefault="00EB3CC0" w:rsidP="00EB3CC0">
      <w:pPr>
        <w:bidi/>
        <w:spacing w:before="120" w:after="0" w:line="240" w:lineRule="auto"/>
        <w:ind w:left="284"/>
        <w:jc w:val="both"/>
        <w:rPr>
          <w:rFonts w:ascii="Arial" w:hAnsi="Arial" w:cs="Arial"/>
          <w:rtl/>
          <w:lang w:bidi="ar-TN"/>
        </w:rPr>
      </w:pPr>
      <w:r w:rsidRPr="00EB3CC0">
        <w:rPr>
          <w:rFonts w:ascii="Arial" w:hAnsi="Arial" w:cs="Arial" w:hint="cs"/>
          <w:b/>
          <w:bCs/>
          <w:rtl/>
          <w:lang w:bidi="ar-TN"/>
        </w:rPr>
        <w:t xml:space="preserve">الفصل 8 </w:t>
      </w:r>
      <w:r>
        <w:rPr>
          <w:rFonts w:ascii="Arial" w:hAnsi="Arial" w:cs="Arial"/>
          <w:b/>
          <w:bCs/>
          <w:rtl/>
          <w:lang w:bidi="ar-TN"/>
        </w:rPr>
        <w:t>–</w:t>
      </w:r>
      <w:r w:rsidRPr="00EB3CC0">
        <w:rPr>
          <w:rFonts w:ascii="Arial" w:hAnsi="Arial" w:cs="Arial" w:hint="cs"/>
          <w:b/>
          <w:bCs/>
          <w:rtl/>
          <w:lang w:bidi="ar-TN"/>
        </w:rPr>
        <w:t xml:space="preserve"> </w:t>
      </w:r>
      <w:r>
        <w:rPr>
          <w:rFonts w:ascii="Arial" w:hAnsi="Arial" w:cs="Arial" w:hint="cs"/>
          <w:rtl/>
          <w:lang w:bidi="ar-TN"/>
        </w:rPr>
        <w:t>يحجر على فاعل سياسي تعيين اصوله أو فروعه أو اصهاره، أو التوسط في تعيينهم على رأس مؤسسات أو منشآت عمومية أو تكليفهم بخطط وظيفية في دواوينهم أو الإدارات التابعة لهم باستثناء من كان يعمل مسبقا في هذه الهياكل ويكفل له القانون الحق سواء في التسمية أو في الترشح لهذه الخطط والمسؤوليات.</w:t>
      </w:r>
    </w:p>
    <w:p w14:paraId="086CE34A" w14:textId="00B51457" w:rsidR="00EB3CC0" w:rsidRDefault="00EB3CC0" w:rsidP="00EB3CC0">
      <w:pPr>
        <w:bidi/>
        <w:spacing w:before="120" w:after="0" w:line="240" w:lineRule="auto"/>
        <w:ind w:left="284"/>
        <w:jc w:val="both"/>
        <w:rPr>
          <w:rFonts w:ascii="Arial" w:hAnsi="Arial" w:cs="Arial"/>
          <w:rtl/>
          <w:lang w:bidi="ar-TN"/>
        </w:rPr>
      </w:pPr>
      <w:r>
        <w:rPr>
          <w:rFonts w:ascii="Arial" w:hAnsi="Arial" w:cs="Arial" w:hint="cs"/>
          <w:b/>
          <w:bCs/>
          <w:rtl/>
          <w:lang w:bidi="ar-TN"/>
        </w:rPr>
        <w:t xml:space="preserve">الفصل 9 </w:t>
      </w:r>
      <w:r>
        <w:rPr>
          <w:rFonts w:ascii="Arial" w:hAnsi="Arial" w:cs="Arial"/>
          <w:b/>
          <w:bCs/>
          <w:rtl/>
          <w:lang w:bidi="ar-TN"/>
        </w:rPr>
        <w:t>–</w:t>
      </w:r>
      <w:r>
        <w:rPr>
          <w:rFonts w:ascii="Arial" w:hAnsi="Arial" w:cs="Arial" w:hint="cs"/>
          <w:rtl/>
          <w:lang w:bidi="ar-TN"/>
        </w:rPr>
        <w:t xml:space="preserve"> يجب على كل المشاركين في الحياة السياسية الامتناع عن استعمال العنف اللفظي والادي طبق أحكام الفصل 35 من الدستور وأحكام المجلة الجزائية ويمكن طلب رفع الحصانة ولتتبع المباشر لمن ثبت ضلوعه في مثل هذه الأعمال.</w:t>
      </w:r>
    </w:p>
    <w:p w14:paraId="3DDA0CEC" w14:textId="5C163EAD" w:rsidR="00EB3CC0" w:rsidRDefault="00EB3CC0" w:rsidP="00EB3CC0">
      <w:pPr>
        <w:bidi/>
        <w:spacing w:before="120" w:after="0" w:line="240" w:lineRule="auto"/>
        <w:ind w:left="284"/>
        <w:jc w:val="both"/>
        <w:rPr>
          <w:rFonts w:ascii="Arial" w:hAnsi="Arial" w:cs="Arial"/>
          <w:rtl/>
          <w:lang w:bidi="ar-TN"/>
        </w:rPr>
      </w:pPr>
      <w:r>
        <w:rPr>
          <w:rFonts w:ascii="Arial" w:hAnsi="Arial" w:cs="Arial" w:hint="cs"/>
          <w:b/>
          <w:bCs/>
          <w:rtl/>
          <w:lang w:bidi="ar-TN"/>
        </w:rPr>
        <w:t xml:space="preserve">الفصل 10 </w:t>
      </w:r>
      <w:r>
        <w:rPr>
          <w:rFonts w:ascii="Arial" w:hAnsi="Arial" w:cs="Arial"/>
          <w:b/>
          <w:bCs/>
          <w:rtl/>
          <w:lang w:bidi="ar-TN"/>
        </w:rPr>
        <w:t>–</w:t>
      </w:r>
      <w:r>
        <w:rPr>
          <w:rFonts w:ascii="Arial" w:hAnsi="Arial" w:cs="Arial" w:hint="cs"/>
          <w:rtl/>
          <w:lang w:bidi="ar-TN"/>
        </w:rPr>
        <w:t xml:space="preserve"> لا يجوز لأعضاء مجلس نواب الشعب الانتماء إلى كتل برلمانية تعمل على تحقيق برامج أو أهداف أو مصالح تتعارض والبرنامج الانتخابي الذي من أجله انتخبه الشعب.</w:t>
      </w:r>
    </w:p>
    <w:p w14:paraId="5C6F603E" w14:textId="00DBED45" w:rsidR="00EB3CC0" w:rsidRPr="00EB3CC0" w:rsidRDefault="00EB3CC0" w:rsidP="00EB3CC0">
      <w:pPr>
        <w:bidi/>
        <w:spacing w:before="120" w:after="0" w:line="240" w:lineRule="auto"/>
        <w:ind w:left="284"/>
        <w:jc w:val="both"/>
        <w:rPr>
          <w:rFonts w:ascii="Arial" w:hAnsi="Arial" w:cs="Arial"/>
          <w:rtl/>
          <w:lang w:bidi="ar-TN"/>
        </w:rPr>
      </w:pPr>
      <w:r w:rsidRPr="00EB3CC0">
        <w:rPr>
          <w:rFonts w:ascii="Arial" w:hAnsi="Arial" w:cs="Arial" w:hint="cs"/>
          <w:rtl/>
          <w:lang w:bidi="ar-TN"/>
        </w:rPr>
        <w:t>كما لا يجوز لرئيس الجمهورية القيام بمبادرات تشريعية تتعارض وبرنامجه الانتخابي الذي من أجله تم انتخابه من قبل الشعب.</w:t>
      </w:r>
    </w:p>
    <w:p w14:paraId="102A105D" w14:textId="13C6E5A4" w:rsidR="00EB3CC0" w:rsidRDefault="00EB3CC0" w:rsidP="00EB3CC0">
      <w:pPr>
        <w:bidi/>
        <w:spacing w:before="120" w:after="0" w:line="240" w:lineRule="auto"/>
        <w:ind w:left="284"/>
        <w:jc w:val="both"/>
        <w:rPr>
          <w:rFonts w:ascii="Arial" w:hAnsi="Arial" w:cs="Arial"/>
          <w:rtl/>
          <w:lang w:bidi="ar-TN"/>
        </w:rPr>
      </w:pPr>
      <w:r w:rsidRPr="00EB3CC0">
        <w:rPr>
          <w:rFonts w:ascii="Arial" w:hAnsi="Arial" w:cs="Arial" w:hint="cs"/>
          <w:b/>
          <w:bCs/>
          <w:rtl/>
          <w:lang w:bidi="ar-TN"/>
        </w:rPr>
        <w:t xml:space="preserve">الفصل 11 </w:t>
      </w:r>
      <w:r>
        <w:rPr>
          <w:rFonts w:ascii="Arial" w:hAnsi="Arial" w:cs="Arial"/>
          <w:b/>
          <w:bCs/>
          <w:rtl/>
          <w:lang w:bidi="ar-TN"/>
        </w:rPr>
        <w:t>–</w:t>
      </w:r>
      <w:r w:rsidRPr="00EB3CC0">
        <w:rPr>
          <w:rFonts w:ascii="Arial" w:hAnsi="Arial" w:cs="Arial" w:hint="cs"/>
          <w:b/>
          <w:bCs/>
          <w:rtl/>
          <w:lang w:bidi="ar-TN"/>
        </w:rPr>
        <w:t xml:space="preserve"> </w:t>
      </w:r>
      <w:r>
        <w:rPr>
          <w:rFonts w:ascii="Arial" w:hAnsi="Arial" w:cs="Arial" w:hint="cs"/>
          <w:rtl/>
          <w:lang w:bidi="ar-TN"/>
        </w:rPr>
        <w:t xml:space="preserve">يتعين على كل مسؤول سياسي الامتناع عن لاتصال أو التعاون أو التنسيق مع سفراء الدول لأجنبية والبعثات القنصلية والبعثات والمنظمات الإقليمية أو الدولية إلا إذا كان ذلك من طبيعة عمله. وفي غير تلك الأحوال يكون الاتصال بمن ذكر خاضعا إلى ترخيص مسبق من وزارة الشؤون </w:t>
      </w:r>
      <w:r w:rsidR="00DB1C04">
        <w:rPr>
          <w:rFonts w:ascii="Arial" w:hAnsi="Arial" w:cs="Arial" w:hint="cs"/>
          <w:rtl/>
          <w:lang w:bidi="ar-TN"/>
        </w:rPr>
        <w:t>الخارجية، ويتعين في كل الأحوال تقديم تقرير مفصل عن موضوع العلاقة إلى الهيئة الوطنية لدعم شفافية العمل السياسي.</w:t>
      </w:r>
    </w:p>
    <w:p w14:paraId="5064792D" w14:textId="1E10C6FA" w:rsidR="00DB1C04" w:rsidRDefault="00DB1C04" w:rsidP="00DB1C04">
      <w:pPr>
        <w:bidi/>
        <w:spacing w:before="120" w:after="0" w:line="240" w:lineRule="auto"/>
        <w:ind w:left="284"/>
        <w:jc w:val="both"/>
        <w:rPr>
          <w:rFonts w:ascii="Arial" w:hAnsi="Arial" w:cs="Arial"/>
          <w:rtl/>
          <w:lang w:bidi="ar-TN"/>
        </w:rPr>
      </w:pPr>
      <w:r>
        <w:rPr>
          <w:rFonts w:ascii="Arial" w:hAnsi="Arial" w:cs="Arial" w:hint="cs"/>
          <w:b/>
          <w:bCs/>
          <w:rtl/>
          <w:lang w:bidi="ar-TN"/>
        </w:rPr>
        <w:lastRenderedPageBreak/>
        <w:t xml:space="preserve">الفصل 12 </w:t>
      </w:r>
      <w:r>
        <w:rPr>
          <w:rFonts w:ascii="Arial" w:hAnsi="Arial" w:cs="Arial"/>
          <w:b/>
          <w:bCs/>
          <w:rtl/>
          <w:lang w:bidi="ar-TN"/>
        </w:rPr>
        <w:t>–</w:t>
      </w:r>
      <w:r>
        <w:rPr>
          <w:rFonts w:ascii="Arial" w:hAnsi="Arial" w:cs="Arial" w:hint="cs"/>
          <w:rtl/>
          <w:lang w:bidi="ar-TN"/>
        </w:rPr>
        <w:t xml:space="preserve"> يتعين على كل مسؤول سياسي </w:t>
      </w:r>
      <w:r w:rsidR="00FB4FBB">
        <w:rPr>
          <w:rFonts w:ascii="Arial" w:hAnsi="Arial" w:cs="Arial" w:hint="cs"/>
          <w:rtl/>
          <w:lang w:bidi="ar-TN"/>
        </w:rPr>
        <w:t>الامتناع عن</w:t>
      </w:r>
      <w:r>
        <w:rPr>
          <w:rFonts w:ascii="Arial" w:hAnsi="Arial" w:cs="Arial" w:hint="cs"/>
          <w:rtl/>
          <w:lang w:bidi="ar-TN"/>
        </w:rPr>
        <w:t xml:space="preserve"> تلقي أموال بأي وجه كان من الأشخاص الطبيعيين أو المعنويين فيما عدا حالات الاقتراض من المؤسسات المؤهلة لذلك وكل مخالفة لأحكام هذا المقتضى تعاقب بالعقوبات المقررة لخيانة الأمانة. وإذا تبين نماء ثروة المسؤول السياسي دون مبرر وبقطع النظر عن العقوبات المقررة بأي نص آخر يعتبر مستقيلا بحكم القانون ويلزم برد ما تلقاه من أموال بعنوان ممارسة مهمته السياسية.</w:t>
      </w:r>
    </w:p>
    <w:p w14:paraId="753AF3D9" w14:textId="0A1F9845" w:rsidR="00DB1C04" w:rsidRDefault="00DB1C04" w:rsidP="00DB1C04">
      <w:pPr>
        <w:bidi/>
        <w:spacing w:before="120" w:after="0" w:line="240" w:lineRule="auto"/>
        <w:ind w:left="284"/>
        <w:jc w:val="both"/>
        <w:rPr>
          <w:rFonts w:ascii="Arial" w:hAnsi="Arial" w:cs="Arial"/>
          <w:rtl/>
          <w:lang w:bidi="ar-TN"/>
        </w:rPr>
      </w:pPr>
      <w:r>
        <w:rPr>
          <w:rFonts w:ascii="Arial" w:hAnsi="Arial" w:cs="Arial" w:hint="cs"/>
          <w:b/>
          <w:bCs/>
          <w:rtl/>
          <w:lang w:bidi="ar-TN"/>
        </w:rPr>
        <w:t xml:space="preserve">الباب الرابع </w:t>
      </w:r>
      <w:proofErr w:type="gramStart"/>
      <w:r>
        <w:rPr>
          <w:rFonts w:ascii="Arial" w:hAnsi="Arial" w:cs="Arial" w:hint="cs"/>
          <w:b/>
          <w:bCs/>
          <w:rtl/>
          <w:lang w:bidi="ar-TN"/>
        </w:rPr>
        <w:t>-</w:t>
      </w:r>
      <w:r>
        <w:rPr>
          <w:rFonts w:ascii="Arial" w:hAnsi="Arial" w:cs="Arial" w:hint="cs"/>
          <w:rtl/>
          <w:lang w:bidi="ar-TN"/>
        </w:rPr>
        <w:t xml:space="preserve">  في</w:t>
      </w:r>
      <w:proofErr w:type="gramEnd"/>
      <w:r>
        <w:rPr>
          <w:rFonts w:ascii="Arial" w:hAnsi="Arial" w:cs="Arial" w:hint="cs"/>
          <w:rtl/>
          <w:lang w:bidi="ar-TN"/>
        </w:rPr>
        <w:t xml:space="preserve"> النجاعة</w:t>
      </w:r>
    </w:p>
    <w:p w14:paraId="792139EC" w14:textId="3B176DC5" w:rsidR="00DB1C04" w:rsidRDefault="00DB1C04" w:rsidP="00DB1C04">
      <w:pPr>
        <w:bidi/>
        <w:spacing w:before="120" w:after="0" w:line="240" w:lineRule="auto"/>
        <w:ind w:left="284"/>
        <w:jc w:val="both"/>
        <w:rPr>
          <w:rFonts w:ascii="Arial" w:hAnsi="Arial" w:cs="Arial"/>
          <w:rtl/>
          <w:lang w:bidi="ar-TN"/>
        </w:rPr>
      </w:pPr>
      <w:r>
        <w:rPr>
          <w:rFonts w:ascii="Arial" w:hAnsi="Arial" w:cs="Arial" w:hint="cs"/>
          <w:b/>
          <w:bCs/>
          <w:rtl/>
          <w:lang w:bidi="ar-TN"/>
        </w:rPr>
        <w:t xml:space="preserve">الفصل 13 </w:t>
      </w:r>
      <w:r>
        <w:rPr>
          <w:rFonts w:ascii="Arial" w:hAnsi="Arial" w:cs="Arial"/>
          <w:b/>
          <w:bCs/>
          <w:rtl/>
          <w:lang w:bidi="ar-TN"/>
        </w:rPr>
        <w:t>–</w:t>
      </w:r>
      <w:r>
        <w:rPr>
          <w:rFonts w:ascii="Arial" w:hAnsi="Arial" w:cs="Arial" w:hint="cs"/>
          <w:rtl/>
          <w:lang w:bidi="ar-TN"/>
        </w:rPr>
        <w:t xml:space="preserve"> عضو مجلس نواب الشعب هو نائب عن الشعب بأكمله ولا </w:t>
      </w:r>
      <w:r w:rsidR="00FB4FBB">
        <w:rPr>
          <w:rFonts w:ascii="Arial" w:hAnsi="Arial" w:cs="Arial" w:hint="cs"/>
          <w:rtl/>
          <w:lang w:bidi="ar-TN"/>
        </w:rPr>
        <w:t>يقتصر</w:t>
      </w:r>
      <w:r>
        <w:rPr>
          <w:rFonts w:ascii="Arial" w:hAnsi="Arial" w:cs="Arial" w:hint="cs"/>
          <w:rtl/>
          <w:lang w:bidi="ar-TN"/>
        </w:rPr>
        <w:t xml:space="preserve"> عمله على خدمة منطقة محددة أو فئة حصرية أو قطاع معين به مصالح مباشرة أو غير مباشرة بشكل يجعل كامل نشاطه التشريعي مركز بشكل لافت على المسائل الواردة في هذا الفصل.</w:t>
      </w:r>
    </w:p>
    <w:p w14:paraId="6D087D83" w14:textId="4A595D46" w:rsidR="00DB1C04" w:rsidRDefault="00DB1C04" w:rsidP="00DB1C04">
      <w:pPr>
        <w:bidi/>
        <w:spacing w:before="120" w:after="0" w:line="240" w:lineRule="auto"/>
        <w:ind w:left="284"/>
        <w:jc w:val="both"/>
        <w:rPr>
          <w:rFonts w:ascii="Arial" w:hAnsi="Arial" w:cs="Arial"/>
          <w:rtl/>
          <w:lang w:bidi="ar-TN"/>
        </w:rPr>
      </w:pPr>
      <w:r>
        <w:rPr>
          <w:rFonts w:ascii="Arial" w:hAnsi="Arial" w:cs="Arial" w:hint="cs"/>
          <w:b/>
          <w:bCs/>
          <w:rtl/>
          <w:lang w:bidi="ar-TN"/>
        </w:rPr>
        <w:t xml:space="preserve">الفصل 14 </w:t>
      </w:r>
      <w:r>
        <w:rPr>
          <w:rFonts w:ascii="Arial" w:hAnsi="Arial" w:cs="Arial"/>
          <w:b/>
          <w:bCs/>
          <w:rtl/>
          <w:lang w:bidi="ar-TN"/>
        </w:rPr>
        <w:t>–</w:t>
      </w:r>
      <w:r>
        <w:rPr>
          <w:rFonts w:ascii="Arial" w:hAnsi="Arial" w:cs="Arial" w:hint="cs"/>
          <w:rtl/>
          <w:lang w:bidi="ar-TN"/>
        </w:rPr>
        <w:t xml:space="preserve"> كل من تولى مهمة سياسية عن طريق الانتخاب فاز بها في إطار قائمة حزبية ملزم باستنفاذ نيابته </w:t>
      </w:r>
      <w:r w:rsidR="00FB4FBB">
        <w:rPr>
          <w:rFonts w:ascii="Arial" w:hAnsi="Arial" w:cs="Arial" w:hint="cs"/>
          <w:rtl/>
          <w:lang w:bidi="ar-TN"/>
        </w:rPr>
        <w:t>داخل نفس</w:t>
      </w:r>
      <w:r w:rsidR="001D62A5">
        <w:rPr>
          <w:rFonts w:ascii="Arial" w:hAnsi="Arial" w:cs="Arial" w:hint="cs"/>
          <w:rtl/>
          <w:lang w:bidi="ar-TN"/>
        </w:rPr>
        <w:t xml:space="preserve"> الكتلة أو المجموعة التي تنتمي إليها تلك القائمة. وكل عضو حكومة أو مسؤول جهوي أو </w:t>
      </w:r>
      <w:r w:rsidR="00FB4FBB">
        <w:rPr>
          <w:rFonts w:ascii="Arial" w:hAnsi="Arial" w:cs="Arial" w:hint="cs"/>
          <w:rtl/>
          <w:lang w:bidi="ar-TN"/>
        </w:rPr>
        <w:t>مجلس</w:t>
      </w:r>
      <w:r w:rsidR="001D62A5">
        <w:rPr>
          <w:rFonts w:ascii="Arial" w:hAnsi="Arial" w:cs="Arial" w:hint="cs"/>
          <w:rtl/>
          <w:lang w:bidi="ar-TN"/>
        </w:rPr>
        <w:t xml:space="preserve"> تم تعيينه بنا</w:t>
      </w:r>
      <w:r w:rsidR="00FB4FBB">
        <w:rPr>
          <w:rFonts w:ascii="Arial" w:hAnsi="Arial" w:cs="Arial" w:hint="cs"/>
          <w:rtl/>
          <w:lang w:bidi="ar-TN"/>
        </w:rPr>
        <w:t xml:space="preserve">ء على </w:t>
      </w:r>
      <w:r w:rsidR="001D62A5">
        <w:rPr>
          <w:rFonts w:ascii="Arial" w:hAnsi="Arial" w:cs="Arial" w:hint="cs"/>
          <w:rtl/>
          <w:lang w:bidi="ar-TN"/>
        </w:rPr>
        <w:t xml:space="preserve">انتمائه لحزب معين ملزم باستنفاذ نيابته داخل نفس الكتلة أو المجموعة التي تنتمي إليها تلك القائمة. وكل عضو حكومة أو مسؤول جهوي أو محلي تم تعيينه بناء على انتمائه لحزب معين ملزم باستنفاذ مهامه في إطار انتمائه إلى </w:t>
      </w:r>
      <w:r w:rsidR="00FB4FBB">
        <w:rPr>
          <w:rFonts w:ascii="Arial" w:hAnsi="Arial" w:cs="Arial" w:hint="cs"/>
          <w:rtl/>
          <w:lang w:bidi="ar-TN"/>
        </w:rPr>
        <w:t>الحزب</w:t>
      </w:r>
      <w:r w:rsidR="001D62A5">
        <w:rPr>
          <w:rFonts w:ascii="Arial" w:hAnsi="Arial" w:cs="Arial" w:hint="cs"/>
          <w:rtl/>
          <w:lang w:bidi="ar-TN"/>
        </w:rPr>
        <w:t xml:space="preserve"> نفسه.</w:t>
      </w:r>
    </w:p>
    <w:p w14:paraId="24F9C124" w14:textId="35F76514" w:rsidR="001D62A5" w:rsidRDefault="001D62A5" w:rsidP="001D62A5">
      <w:pPr>
        <w:bidi/>
        <w:spacing w:before="120" w:after="0" w:line="240" w:lineRule="auto"/>
        <w:ind w:left="284"/>
        <w:jc w:val="both"/>
        <w:rPr>
          <w:rFonts w:ascii="Arial" w:hAnsi="Arial" w:cs="Arial"/>
          <w:lang w:bidi="ar-TN"/>
        </w:rPr>
      </w:pPr>
      <w:r w:rsidRPr="00FB4FBB">
        <w:rPr>
          <w:rFonts w:ascii="Arial" w:hAnsi="Arial" w:cs="Arial" w:hint="cs"/>
          <w:rtl/>
          <w:lang w:bidi="ar-TN"/>
        </w:rPr>
        <w:t xml:space="preserve">يترتب عن استقالة المسؤول السياسي المنتخب أو المعين من الكتلة أو المجموعة السياسية استقالة فورية وبحكم </w:t>
      </w:r>
      <w:r w:rsidR="00FB4FBB">
        <w:rPr>
          <w:rFonts w:ascii="Arial" w:hAnsi="Arial" w:cs="Arial" w:hint="cs"/>
          <w:rtl/>
          <w:lang w:bidi="ar-TN"/>
        </w:rPr>
        <w:t>القانون</w:t>
      </w:r>
      <w:r w:rsidRPr="00FB4FBB">
        <w:rPr>
          <w:rFonts w:ascii="Arial" w:hAnsi="Arial" w:cs="Arial" w:hint="cs"/>
          <w:rtl/>
          <w:lang w:bidi="ar-TN"/>
        </w:rPr>
        <w:t xml:space="preserve"> من المهمة السياسية التي عهدت إليه.</w:t>
      </w:r>
    </w:p>
    <w:p w14:paraId="6EED85AE" w14:textId="77777777" w:rsidR="00197EED" w:rsidRPr="00FB4FBB" w:rsidRDefault="00197EED" w:rsidP="00197EED">
      <w:pPr>
        <w:bidi/>
        <w:spacing w:before="120" w:after="0" w:line="240" w:lineRule="auto"/>
        <w:ind w:left="284"/>
        <w:jc w:val="both"/>
        <w:rPr>
          <w:rFonts w:ascii="Arial" w:hAnsi="Arial" w:cs="Arial"/>
          <w:rtl/>
          <w:lang w:bidi="ar-TN"/>
        </w:rPr>
      </w:pPr>
    </w:p>
    <w:p w14:paraId="7341E737" w14:textId="292E671D" w:rsidR="001D62A5" w:rsidRDefault="001D62A5" w:rsidP="00FB4FBB">
      <w:pPr>
        <w:bidi/>
        <w:spacing w:before="120" w:after="0" w:line="240" w:lineRule="auto"/>
        <w:ind w:left="284"/>
        <w:jc w:val="center"/>
        <w:rPr>
          <w:rFonts w:ascii="Arial" w:hAnsi="Arial" w:cs="Arial"/>
          <w:b/>
          <w:bCs/>
          <w:lang w:bidi="ar-TN"/>
        </w:rPr>
      </w:pPr>
      <w:r w:rsidRPr="001D62A5">
        <w:rPr>
          <w:rFonts w:ascii="Arial" w:hAnsi="Arial" w:cs="Arial" w:hint="cs"/>
          <w:b/>
          <w:bCs/>
          <w:rtl/>
          <w:lang w:bidi="ar-TN"/>
        </w:rPr>
        <w:t xml:space="preserve">الباب الخامس </w:t>
      </w:r>
      <w:r w:rsidRPr="001D62A5">
        <w:rPr>
          <w:rFonts w:ascii="Arial" w:hAnsi="Arial" w:cs="Arial"/>
          <w:b/>
          <w:bCs/>
          <w:rtl/>
          <w:lang w:bidi="ar-TN"/>
        </w:rPr>
        <w:t>–</w:t>
      </w:r>
      <w:r w:rsidRPr="001D62A5">
        <w:rPr>
          <w:rFonts w:ascii="Arial" w:hAnsi="Arial" w:cs="Arial" w:hint="cs"/>
          <w:b/>
          <w:bCs/>
          <w:rtl/>
          <w:lang w:bidi="ar-TN"/>
        </w:rPr>
        <w:t xml:space="preserve"> في المساءلة</w:t>
      </w:r>
    </w:p>
    <w:p w14:paraId="74368399" w14:textId="77777777" w:rsidR="00197EED" w:rsidRDefault="00197EED" w:rsidP="00197EED">
      <w:pPr>
        <w:bidi/>
        <w:spacing w:before="120" w:after="0" w:line="240" w:lineRule="auto"/>
        <w:ind w:left="284"/>
        <w:jc w:val="center"/>
        <w:rPr>
          <w:rFonts w:ascii="Arial" w:hAnsi="Arial" w:cs="Arial"/>
          <w:b/>
          <w:bCs/>
          <w:lang w:bidi="ar-TN"/>
        </w:rPr>
      </w:pPr>
    </w:p>
    <w:p w14:paraId="51CFBAD8" w14:textId="208C2121" w:rsidR="009375EF" w:rsidRPr="00FB4FBB" w:rsidRDefault="009375EF" w:rsidP="009375EF">
      <w:pPr>
        <w:bidi/>
        <w:spacing w:before="120" w:after="0" w:line="240" w:lineRule="auto"/>
        <w:ind w:left="284"/>
        <w:jc w:val="both"/>
        <w:rPr>
          <w:rFonts w:ascii="Arial" w:hAnsi="Arial" w:cs="Arial"/>
          <w:rtl/>
          <w:lang w:bidi="ar-TN"/>
        </w:rPr>
      </w:pPr>
      <w:r>
        <w:rPr>
          <w:rFonts w:ascii="Arial" w:hAnsi="Arial" w:cs="Arial" w:hint="cs"/>
          <w:b/>
          <w:bCs/>
          <w:rtl/>
          <w:lang w:bidi="ar-TN"/>
        </w:rPr>
        <w:t xml:space="preserve">الفصل 15 </w:t>
      </w:r>
      <w:r>
        <w:rPr>
          <w:rFonts w:ascii="Arial" w:hAnsi="Arial" w:cs="Arial"/>
          <w:b/>
          <w:bCs/>
          <w:rtl/>
          <w:lang w:bidi="ar-TN"/>
        </w:rPr>
        <w:t>–</w:t>
      </w:r>
      <w:r>
        <w:rPr>
          <w:rFonts w:ascii="Arial" w:hAnsi="Arial" w:cs="Arial" w:hint="cs"/>
          <w:b/>
          <w:bCs/>
          <w:rtl/>
          <w:lang w:bidi="ar-TN"/>
        </w:rPr>
        <w:t xml:space="preserve"> </w:t>
      </w:r>
      <w:r w:rsidRPr="00FB4FBB">
        <w:rPr>
          <w:rFonts w:ascii="Arial" w:hAnsi="Arial" w:cs="Arial" w:hint="cs"/>
          <w:rtl/>
          <w:lang w:bidi="ar-TN"/>
        </w:rPr>
        <w:t>كل من كانت له مهمة سياسية تولاها عن طريق الانتخاب ويكون من مقتضياتها الحضور بجلسات عامة أو بلجان يكون ملزما بالحضور بتلك الجلسات إلا إذا تعذر عليه ذلك لسبب شرعي. ولا يمكن في كل الأحوال أن يتجاوز عدد الغيابات قدرا يحدد طبق النصوص المنظمة للمجالس المعنية.</w:t>
      </w:r>
    </w:p>
    <w:p w14:paraId="3ADFA610" w14:textId="4AE655EE" w:rsidR="009375EF" w:rsidRPr="00FB4FBB" w:rsidRDefault="009375EF" w:rsidP="009375EF">
      <w:pPr>
        <w:bidi/>
        <w:spacing w:before="120" w:after="0" w:line="240" w:lineRule="auto"/>
        <w:ind w:left="284"/>
        <w:jc w:val="both"/>
        <w:rPr>
          <w:rFonts w:ascii="Arial" w:hAnsi="Arial" w:cs="Arial"/>
          <w:rtl/>
          <w:lang w:bidi="ar-TN"/>
        </w:rPr>
      </w:pPr>
      <w:r w:rsidRPr="00FB4FBB">
        <w:rPr>
          <w:rFonts w:ascii="Arial" w:hAnsi="Arial" w:cs="Arial" w:hint="cs"/>
          <w:rtl/>
          <w:lang w:bidi="ar-TN"/>
        </w:rPr>
        <w:t>ويعتبر سببا شرعيا، المرض المقعد عن ممارسة المهام والثابت بمقتضى تقرير طبي ثلاثي وكذل</w:t>
      </w:r>
      <w:r w:rsidR="00FB4FBB">
        <w:rPr>
          <w:rFonts w:ascii="Arial" w:hAnsi="Arial" w:cs="Arial" w:hint="cs"/>
          <w:rtl/>
          <w:lang w:bidi="ar-TN"/>
        </w:rPr>
        <w:t>ك</w:t>
      </w:r>
      <w:r w:rsidRPr="00FB4FBB">
        <w:rPr>
          <w:rFonts w:ascii="Arial" w:hAnsi="Arial" w:cs="Arial" w:hint="cs"/>
          <w:rtl/>
          <w:lang w:bidi="ar-TN"/>
        </w:rPr>
        <w:t xml:space="preserve"> حالات القوة القاهرة.</w:t>
      </w:r>
    </w:p>
    <w:p w14:paraId="667B44B0" w14:textId="6A1ACC44" w:rsidR="009375EF" w:rsidRPr="00FB4FBB" w:rsidRDefault="009375EF" w:rsidP="009375EF">
      <w:pPr>
        <w:bidi/>
        <w:spacing w:before="120" w:after="0" w:line="240" w:lineRule="auto"/>
        <w:ind w:left="284"/>
        <w:jc w:val="both"/>
        <w:rPr>
          <w:rFonts w:ascii="Arial" w:hAnsi="Arial" w:cs="Arial"/>
          <w:rtl/>
          <w:lang w:bidi="ar-TN"/>
        </w:rPr>
      </w:pPr>
      <w:r w:rsidRPr="00FB4FBB">
        <w:rPr>
          <w:rFonts w:ascii="Arial" w:hAnsi="Arial" w:cs="Arial" w:hint="cs"/>
          <w:rtl/>
          <w:lang w:bidi="ar-TN"/>
        </w:rPr>
        <w:t>ويترتب عن تجاوز عدد الغيابات المقررة الفقدان الآلي للعضوية أو لصفة المعني بالأمر والذي يقع تعويض فورا بغيره طبق ما تنص عليه القوانين سارية المفعول. ويمنع عليه الترشح للانتخابات الموالية.</w:t>
      </w:r>
    </w:p>
    <w:p w14:paraId="211B4258" w14:textId="079BE7E5" w:rsidR="009375EF" w:rsidRPr="00FB4FBB" w:rsidRDefault="009375EF" w:rsidP="009375EF">
      <w:pPr>
        <w:bidi/>
        <w:spacing w:before="120" w:after="0" w:line="240" w:lineRule="auto"/>
        <w:ind w:left="284"/>
        <w:jc w:val="both"/>
        <w:rPr>
          <w:rFonts w:ascii="Arial" w:hAnsi="Arial" w:cs="Arial"/>
          <w:rtl/>
          <w:lang w:bidi="ar-TN"/>
        </w:rPr>
      </w:pPr>
      <w:r>
        <w:rPr>
          <w:rFonts w:ascii="Arial" w:hAnsi="Arial" w:cs="Arial" w:hint="cs"/>
          <w:b/>
          <w:bCs/>
          <w:rtl/>
          <w:lang w:bidi="ar-TN"/>
        </w:rPr>
        <w:t xml:space="preserve">الفصل 16 </w:t>
      </w:r>
      <w:r>
        <w:rPr>
          <w:rFonts w:ascii="Arial" w:hAnsi="Arial" w:cs="Arial"/>
          <w:b/>
          <w:bCs/>
          <w:rtl/>
          <w:lang w:bidi="ar-TN"/>
        </w:rPr>
        <w:t>–</w:t>
      </w:r>
      <w:r>
        <w:rPr>
          <w:rFonts w:ascii="Arial" w:hAnsi="Arial" w:cs="Arial" w:hint="cs"/>
          <w:b/>
          <w:bCs/>
          <w:rtl/>
          <w:lang w:bidi="ar-TN"/>
        </w:rPr>
        <w:t xml:space="preserve"> </w:t>
      </w:r>
      <w:r w:rsidRPr="00FB4FBB">
        <w:rPr>
          <w:rFonts w:ascii="Arial" w:hAnsi="Arial" w:cs="Arial" w:hint="cs"/>
          <w:rtl/>
          <w:lang w:bidi="ar-TN"/>
        </w:rPr>
        <w:t>تكتلات النفوذ هي مجموعة أشخاص أو هيئات أو منظمات أو جمعيات ترمي إلى تحقيق أهداف تهتم إما بالمجموعة الوطنية عموما أو مجموعات تربطها مصالح مترابطة أو متقاربة ويكون ذلك عن طريق مساندة مشروع نص تشريعي أو ترتيبي أو بهدف اتخاذ قرار من السلطة التنفيذية يشل قطاعا من القطاعات المشمولة بتكتل أو تكتلات معينة.</w:t>
      </w:r>
    </w:p>
    <w:p w14:paraId="031BE69B" w14:textId="31B04707" w:rsidR="009375EF" w:rsidRPr="00FB4FBB" w:rsidRDefault="009375EF" w:rsidP="009375EF">
      <w:pPr>
        <w:bidi/>
        <w:spacing w:before="120" w:after="0" w:line="240" w:lineRule="auto"/>
        <w:ind w:left="284"/>
        <w:jc w:val="both"/>
        <w:rPr>
          <w:rFonts w:ascii="Arial" w:hAnsi="Arial" w:cs="Arial"/>
          <w:rtl/>
          <w:lang w:bidi="ar-TN"/>
        </w:rPr>
      </w:pPr>
      <w:r>
        <w:rPr>
          <w:rFonts w:ascii="Arial" w:hAnsi="Arial" w:cs="Arial" w:hint="cs"/>
          <w:b/>
          <w:bCs/>
          <w:rtl/>
          <w:lang w:bidi="ar-TN"/>
        </w:rPr>
        <w:t xml:space="preserve">الفصل 17 </w:t>
      </w:r>
      <w:r>
        <w:rPr>
          <w:rFonts w:ascii="Arial" w:hAnsi="Arial" w:cs="Arial"/>
          <w:b/>
          <w:bCs/>
          <w:rtl/>
          <w:lang w:bidi="ar-TN"/>
        </w:rPr>
        <w:t>–</w:t>
      </w:r>
      <w:r>
        <w:rPr>
          <w:rFonts w:ascii="Arial" w:hAnsi="Arial" w:cs="Arial" w:hint="cs"/>
          <w:b/>
          <w:bCs/>
          <w:rtl/>
          <w:lang w:bidi="ar-TN"/>
        </w:rPr>
        <w:t xml:space="preserve"> </w:t>
      </w:r>
      <w:r w:rsidRPr="00FB4FBB">
        <w:rPr>
          <w:rFonts w:ascii="Arial" w:hAnsi="Arial" w:cs="Arial" w:hint="cs"/>
          <w:rtl/>
          <w:lang w:bidi="ar-TN"/>
        </w:rPr>
        <w:t>يتعين على كل تكتل نفوذ التصريح بوجوده أمام الهيئة الوطنية لدعم شفافية العمل السياسي.</w:t>
      </w:r>
    </w:p>
    <w:p w14:paraId="52A1A8FD" w14:textId="75754DBA" w:rsidR="009375EF" w:rsidRPr="00FB4FBB" w:rsidRDefault="009375EF" w:rsidP="009375EF">
      <w:pPr>
        <w:bidi/>
        <w:spacing w:before="120" w:after="0" w:line="240" w:lineRule="auto"/>
        <w:ind w:left="284"/>
        <w:jc w:val="both"/>
        <w:rPr>
          <w:rFonts w:ascii="Arial" w:hAnsi="Arial" w:cs="Arial"/>
          <w:rtl/>
          <w:lang w:bidi="ar-TN"/>
        </w:rPr>
      </w:pPr>
      <w:r w:rsidRPr="00FB4FBB">
        <w:rPr>
          <w:rFonts w:ascii="Arial" w:hAnsi="Arial" w:cs="Arial" w:hint="cs"/>
          <w:rtl/>
          <w:lang w:bidi="ar-TN"/>
        </w:rPr>
        <w:t>وتتولى الهيئة نشر التصريح والإعلان عن أعضائه والأهداف التي تسعى إلى تحقيقها.</w:t>
      </w:r>
    </w:p>
    <w:p w14:paraId="3033C179" w14:textId="3FC2A6FE" w:rsidR="009375EF" w:rsidRPr="00FB4FBB" w:rsidRDefault="009375EF" w:rsidP="009375EF">
      <w:pPr>
        <w:bidi/>
        <w:spacing w:before="120" w:after="0" w:line="240" w:lineRule="auto"/>
        <w:ind w:left="284"/>
        <w:jc w:val="both"/>
        <w:rPr>
          <w:rFonts w:ascii="Arial" w:hAnsi="Arial" w:cs="Arial"/>
          <w:rtl/>
          <w:lang w:bidi="ar-TN"/>
        </w:rPr>
      </w:pPr>
      <w:r w:rsidRPr="00FB4FBB">
        <w:rPr>
          <w:rFonts w:ascii="Arial" w:hAnsi="Arial" w:cs="Arial" w:hint="cs"/>
          <w:rtl/>
          <w:lang w:bidi="ar-TN"/>
        </w:rPr>
        <w:t>كل مسؤول سياسي اتصل بكتل من تكتلات النفوذ ملزم بالإعلان عن ذلك في أجل لا يتجاوز الثلاثة أيام وبكل وسيلة تترك أثرا كتابيا إلى الهيئة الوطنية لدعم شفافية العمل السياسي.</w:t>
      </w:r>
    </w:p>
    <w:p w14:paraId="298D3BF0" w14:textId="2685CD34" w:rsidR="009375EF" w:rsidRPr="00FB4FBB" w:rsidRDefault="009375EF" w:rsidP="009375EF">
      <w:pPr>
        <w:bidi/>
        <w:spacing w:before="120" w:after="0" w:line="240" w:lineRule="auto"/>
        <w:ind w:left="284"/>
        <w:jc w:val="both"/>
        <w:rPr>
          <w:rFonts w:ascii="Arial" w:hAnsi="Arial" w:cs="Arial"/>
          <w:rtl/>
          <w:lang w:bidi="ar-TN"/>
        </w:rPr>
      </w:pPr>
      <w:r w:rsidRPr="00FB4FBB">
        <w:rPr>
          <w:rFonts w:ascii="Arial" w:hAnsi="Arial" w:cs="Arial" w:hint="cs"/>
          <w:rtl/>
          <w:lang w:bidi="ar-TN"/>
        </w:rPr>
        <w:t xml:space="preserve">كل تكتل نفوذ لا يصرح بوجوده يعرض أصحابه </w:t>
      </w:r>
      <w:proofErr w:type="spellStart"/>
      <w:r w:rsidRPr="00FB4FBB">
        <w:rPr>
          <w:rFonts w:ascii="Arial" w:hAnsi="Arial" w:cs="Arial" w:hint="cs"/>
          <w:rtl/>
          <w:lang w:bidi="ar-TN"/>
        </w:rPr>
        <w:t>للتتبعات</w:t>
      </w:r>
      <w:proofErr w:type="spellEnd"/>
      <w:r w:rsidRPr="00FB4FBB">
        <w:rPr>
          <w:rFonts w:ascii="Arial" w:hAnsi="Arial" w:cs="Arial" w:hint="cs"/>
          <w:rtl/>
          <w:lang w:bidi="ar-TN"/>
        </w:rPr>
        <w:t xml:space="preserve"> من أجل تكوين وفاق طبق الفصل 131 من المجلة الجزائية.</w:t>
      </w:r>
    </w:p>
    <w:p w14:paraId="761E12CA" w14:textId="14A36003" w:rsidR="009375EF" w:rsidRPr="00FB4FBB" w:rsidRDefault="009375EF" w:rsidP="009375EF">
      <w:pPr>
        <w:bidi/>
        <w:spacing w:before="120" w:after="0" w:line="240" w:lineRule="auto"/>
        <w:ind w:left="284"/>
        <w:jc w:val="both"/>
        <w:rPr>
          <w:rFonts w:ascii="Arial" w:hAnsi="Arial" w:cs="Arial"/>
          <w:rtl/>
          <w:lang w:bidi="ar-TN"/>
        </w:rPr>
      </w:pPr>
      <w:r w:rsidRPr="00FB4FBB">
        <w:rPr>
          <w:rFonts w:ascii="Arial" w:hAnsi="Arial" w:cs="Arial" w:hint="cs"/>
          <w:rtl/>
          <w:lang w:bidi="ar-TN"/>
        </w:rPr>
        <w:t xml:space="preserve">يعتبر المسؤول السياسي الذي لا يعلن عن الاتصالات الواقعة بينه وبين التكتلات أو أعضائها أو ممثليها </w:t>
      </w:r>
      <w:r w:rsidR="00FB4FBB" w:rsidRPr="00FB4FBB">
        <w:rPr>
          <w:rFonts w:ascii="Arial" w:hAnsi="Arial" w:cs="Arial" w:hint="cs"/>
          <w:rtl/>
          <w:lang w:bidi="ar-TN"/>
        </w:rPr>
        <w:t xml:space="preserve">مشاركا في تكوين وفاق على معنى </w:t>
      </w:r>
      <w:r w:rsidR="00FB4FBB">
        <w:rPr>
          <w:rFonts w:ascii="Arial" w:hAnsi="Arial" w:cs="Arial" w:hint="cs"/>
          <w:rtl/>
          <w:lang w:bidi="ar-TN"/>
        </w:rPr>
        <w:t>الفصل</w:t>
      </w:r>
      <w:r w:rsidR="00FB4FBB" w:rsidRPr="00FB4FBB">
        <w:rPr>
          <w:rFonts w:ascii="Arial" w:hAnsi="Arial" w:cs="Arial" w:hint="cs"/>
          <w:rtl/>
          <w:lang w:bidi="ar-TN"/>
        </w:rPr>
        <w:t xml:space="preserve"> 131 من المجلة الجزائية.</w:t>
      </w:r>
    </w:p>
    <w:p w14:paraId="233BE57D" w14:textId="2E8E23E8" w:rsidR="00FB4FBB" w:rsidRPr="00FB4FBB" w:rsidRDefault="00FB4FBB" w:rsidP="00FB4FBB">
      <w:pPr>
        <w:bidi/>
        <w:spacing w:before="120" w:after="0" w:line="240" w:lineRule="auto"/>
        <w:ind w:left="284"/>
        <w:jc w:val="both"/>
        <w:rPr>
          <w:rFonts w:ascii="Arial" w:hAnsi="Arial" w:cs="Arial"/>
          <w:rtl/>
          <w:lang w:bidi="ar-TN"/>
        </w:rPr>
      </w:pPr>
      <w:r>
        <w:rPr>
          <w:rFonts w:ascii="Arial" w:hAnsi="Arial" w:cs="Arial" w:hint="cs"/>
          <w:b/>
          <w:bCs/>
          <w:rtl/>
          <w:lang w:bidi="ar-TN"/>
        </w:rPr>
        <w:t xml:space="preserve">الفصل 18 </w:t>
      </w:r>
      <w:r>
        <w:rPr>
          <w:rFonts w:ascii="Arial" w:hAnsi="Arial" w:cs="Arial"/>
          <w:b/>
          <w:bCs/>
          <w:rtl/>
          <w:lang w:bidi="ar-TN"/>
        </w:rPr>
        <w:t>–</w:t>
      </w:r>
      <w:r>
        <w:rPr>
          <w:rFonts w:ascii="Arial" w:hAnsi="Arial" w:cs="Arial" w:hint="cs"/>
          <w:b/>
          <w:bCs/>
          <w:rtl/>
          <w:lang w:bidi="ar-TN"/>
        </w:rPr>
        <w:t xml:space="preserve"> </w:t>
      </w:r>
      <w:r w:rsidRPr="00FB4FBB">
        <w:rPr>
          <w:rFonts w:ascii="Arial" w:hAnsi="Arial" w:cs="Arial" w:hint="cs"/>
          <w:rtl/>
          <w:lang w:bidi="ar-TN"/>
        </w:rPr>
        <w:t xml:space="preserve">تحدث بمقتضى هذا القانون هيئة عمومية مستقلة تسمى الهيئة الوطنية لدعم </w:t>
      </w:r>
      <w:r w:rsidR="00CC6FCD">
        <w:rPr>
          <w:rFonts w:ascii="Arial" w:hAnsi="Arial" w:cs="Arial" w:hint="cs"/>
          <w:rtl/>
          <w:lang w:bidi="ar-TN"/>
        </w:rPr>
        <w:t>شفافية</w:t>
      </w:r>
      <w:r w:rsidRPr="00FB4FBB">
        <w:rPr>
          <w:rFonts w:ascii="Arial" w:hAnsi="Arial" w:cs="Arial" w:hint="cs"/>
          <w:rtl/>
          <w:lang w:bidi="ar-TN"/>
        </w:rPr>
        <w:t xml:space="preserve"> العمل السياسي يعهد إليها بتلقي التصاريح </w:t>
      </w:r>
      <w:r w:rsidR="00CC6FCD" w:rsidRPr="00FB4FBB">
        <w:rPr>
          <w:rFonts w:ascii="Arial" w:hAnsi="Arial" w:cs="Arial" w:hint="cs"/>
          <w:rtl/>
          <w:lang w:bidi="ar-TN"/>
        </w:rPr>
        <w:t>المتعلقة</w:t>
      </w:r>
      <w:r w:rsidRPr="00FB4FBB">
        <w:rPr>
          <w:rFonts w:ascii="Arial" w:hAnsi="Arial" w:cs="Arial" w:hint="cs"/>
          <w:rtl/>
          <w:lang w:bidi="ar-TN"/>
        </w:rPr>
        <w:t xml:space="preserve"> بالممارسات السياسية موضوع هذا القانون ونشرها وإحالة ملفات التجاوزات للهيئات المختصة.</w:t>
      </w:r>
    </w:p>
    <w:p w14:paraId="2AE3739B" w14:textId="06B51B32" w:rsidR="00FB4FBB" w:rsidRPr="00FB4FBB" w:rsidRDefault="00FB4FBB" w:rsidP="00FB4FBB">
      <w:pPr>
        <w:bidi/>
        <w:spacing w:before="120" w:after="0" w:line="240" w:lineRule="auto"/>
        <w:ind w:left="284"/>
        <w:jc w:val="both"/>
        <w:rPr>
          <w:rFonts w:ascii="Arial" w:hAnsi="Arial" w:cs="Arial"/>
          <w:rtl/>
          <w:lang w:bidi="ar-TN"/>
        </w:rPr>
      </w:pPr>
      <w:r w:rsidRPr="00FB4FBB">
        <w:rPr>
          <w:rFonts w:ascii="Arial" w:hAnsi="Arial" w:cs="Arial" w:hint="cs"/>
          <w:rtl/>
          <w:lang w:bidi="ar-TN"/>
        </w:rPr>
        <w:t>تتكون الهيئة الوطنية من خمسة أعضاء من المختصين في ميدان القانون العام والعلوم السياسية والمالية العمومية من ذوي تجربة لا تقل عن العشرين عاما.</w:t>
      </w:r>
    </w:p>
    <w:p w14:paraId="6CE101FC" w14:textId="0437DEF3" w:rsidR="00FB4FBB" w:rsidRPr="00FB4FBB" w:rsidRDefault="00FB4FBB" w:rsidP="00FB4FBB">
      <w:pPr>
        <w:bidi/>
        <w:spacing w:before="120" w:after="0" w:line="240" w:lineRule="auto"/>
        <w:ind w:left="284"/>
        <w:jc w:val="both"/>
        <w:rPr>
          <w:rFonts w:ascii="Arial" w:hAnsi="Arial" w:cs="Arial"/>
          <w:rtl/>
          <w:lang w:bidi="ar-TN"/>
        </w:rPr>
      </w:pPr>
      <w:r w:rsidRPr="00FB4FBB">
        <w:rPr>
          <w:rFonts w:ascii="Arial" w:hAnsi="Arial" w:cs="Arial" w:hint="cs"/>
          <w:rtl/>
          <w:lang w:bidi="ar-TN"/>
        </w:rPr>
        <w:t>يتم انتخابهم لفترة واحدة بخمسة أعوام من قبل مجلس نواب الشعب بأغلبية .... طبق الإجراءات المقررة بالفقرة ... من هذا الفصل.</w:t>
      </w:r>
    </w:p>
    <w:p w14:paraId="6E70B4D7" w14:textId="369C8290" w:rsidR="00FB4FBB" w:rsidRPr="00FB4FBB" w:rsidRDefault="00CC6FCD" w:rsidP="00FB4FBB">
      <w:pPr>
        <w:bidi/>
        <w:spacing w:before="120" w:after="0" w:line="240" w:lineRule="auto"/>
        <w:ind w:left="284"/>
        <w:jc w:val="both"/>
        <w:rPr>
          <w:rFonts w:ascii="Arial" w:hAnsi="Arial" w:cs="Arial"/>
          <w:rtl/>
          <w:lang w:bidi="ar-TN"/>
        </w:rPr>
      </w:pPr>
      <w:r>
        <w:rPr>
          <w:rFonts w:ascii="Arial" w:hAnsi="Arial" w:cs="Arial" w:hint="cs"/>
          <w:rtl/>
          <w:lang w:bidi="ar-TN"/>
        </w:rPr>
        <w:t>ينتخبون</w:t>
      </w:r>
      <w:r w:rsidR="00FB4FBB" w:rsidRPr="00FB4FBB">
        <w:rPr>
          <w:rFonts w:ascii="Arial" w:hAnsi="Arial" w:cs="Arial" w:hint="cs"/>
          <w:rtl/>
          <w:lang w:bidi="ar-TN"/>
        </w:rPr>
        <w:t xml:space="preserve"> من بينهم رئيسا.</w:t>
      </w:r>
    </w:p>
    <w:p w14:paraId="4E6C9F5B" w14:textId="22EBE46E" w:rsidR="00FB4FBB" w:rsidRPr="00FB4FBB" w:rsidRDefault="00FB4FBB" w:rsidP="00FB4FBB">
      <w:pPr>
        <w:bidi/>
        <w:spacing w:before="120" w:after="0" w:line="240" w:lineRule="auto"/>
        <w:ind w:left="284"/>
        <w:jc w:val="both"/>
        <w:rPr>
          <w:rFonts w:ascii="Arial" w:hAnsi="Arial" w:cs="Arial"/>
          <w:rtl/>
          <w:lang w:bidi="ar-TN"/>
        </w:rPr>
      </w:pPr>
      <w:r w:rsidRPr="00FB4FBB">
        <w:rPr>
          <w:rFonts w:ascii="Arial" w:hAnsi="Arial" w:cs="Arial" w:hint="cs"/>
          <w:rtl/>
          <w:lang w:bidi="ar-TN"/>
        </w:rPr>
        <w:t>يضبط التنظيم الإداري بأمر.</w:t>
      </w:r>
    </w:p>
    <w:p w14:paraId="4EA724A1" w14:textId="578BC2FD" w:rsidR="00FB4FBB" w:rsidRPr="00FB4FBB" w:rsidRDefault="00FB4FBB" w:rsidP="00FB4FBB">
      <w:pPr>
        <w:bidi/>
        <w:spacing w:before="120" w:after="0" w:line="240" w:lineRule="auto"/>
        <w:ind w:left="284"/>
        <w:jc w:val="both"/>
        <w:rPr>
          <w:rFonts w:ascii="Arial" w:hAnsi="Arial" w:cs="Arial"/>
          <w:rtl/>
          <w:lang w:bidi="ar-TN"/>
        </w:rPr>
      </w:pPr>
      <w:r>
        <w:rPr>
          <w:rFonts w:ascii="Arial" w:hAnsi="Arial" w:cs="Arial" w:hint="cs"/>
          <w:b/>
          <w:bCs/>
          <w:rtl/>
          <w:lang w:bidi="ar-TN"/>
        </w:rPr>
        <w:t xml:space="preserve">الفصل 19 </w:t>
      </w:r>
      <w:r>
        <w:rPr>
          <w:rFonts w:ascii="Arial" w:hAnsi="Arial" w:cs="Arial"/>
          <w:b/>
          <w:bCs/>
          <w:rtl/>
          <w:lang w:bidi="ar-TN"/>
        </w:rPr>
        <w:t>–</w:t>
      </w:r>
      <w:r>
        <w:rPr>
          <w:rFonts w:ascii="Arial" w:hAnsi="Arial" w:cs="Arial" w:hint="cs"/>
          <w:b/>
          <w:bCs/>
          <w:rtl/>
          <w:lang w:bidi="ar-TN"/>
        </w:rPr>
        <w:t xml:space="preserve"> </w:t>
      </w:r>
      <w:r w:rsidRPr="00FB4FBB">
        <w:rPr>
          <w:rFonts w:ascii="Arial" w:hAnsi="Arial" w:cs="Arial" w:hint="cs"/>
          <w:rtl/>
          <w:lang w:bidi="ar-TN"/>
        </w:rPr>
        <w:t>يترتب على مخالفة الفصول 4 و5 و11 و12 تطبيق العقوبات السارية على جريمة خيانة مؤتمن.</w:t>
      </w:r>
    </w:p>
    <w:p w14:paraId="27C4410C" w14:textId="7ADF1334" w:rsidR="00FB4FBB" w:rsidRDefault="00FB4FBB" w:rsidP="00FB4FBB">
      <w:pPr>
        <w:bidi/>
        <w:spacing w:before="120" w:after="0" w:line="240" w:lineRule="auto"/>
        <w:ind w:left="284"/>
        <w:jc w:val="both"/>
        <w:rPr>
          <w:rFonts w:ascii="Arial" w:hAnsi="Arial" w:cs="Arial"/>
          <w:b/>
          <w:bCs/>
          <w:rtl/>
          <w:lang w:bidi="ar-TN"/>
        </w:rPr>
      </w:pPr>
      <w:r>
        <w:rPr>
          <w:rFonts w:ascii="Arial" w:hAnsi="Arial" w:cs="Arial" w:hint="cs"/>
          <w:b/>
          <w:bCs/>
          <w:rtl/>
          <w:lang w:bidi="ar-TN"/>
        </w:rPr>
        <w:t xml:space="preserve">الفصل 20 </w:t>
      </w:r>
      <w:r>
        <w:rPr>
          <w:rFonts w:ascii="Arial" w:hAnsi="Arial" w:cs="Arial"/>
          <w:b/>
          <w:bCs/>
          <w:rtl/>
          <w:lang w:bidi="ar-TN"/>
        </w:rPr>
        <w:t>–</w:t>
      </w:r>
      <w:r>
        <w:rPr>
          <w:rFonts w:ascii="Arial" w:hAnsi="Arial" w:cs="Arial" w:hint="cs"/>
          <w:b/>
          <w:bCs/>
          <w:rtl/>
          <w:lang w:bidi="ar-TN"/>
        </w:rPr>
        <w:t xml:space="preserve"> </w:t>
      </w:r>
      <w:r w:rsidRPr="00FB4FBB">
        <w:rPr>
          <w:rFonts w:ascii="Arial" w:hAnsi="Arial" w:cs="Arial" w:hint="cs"/>
          <w:rtl/>
          <w:lang w:bidi="ar-TN"/>
        </w:rPr>
        <w:t xml:space="preserve">يترتب على مخالفة الفصل 4 تطبيق العقوبات </w:t>
      </w:r>
      <w:r w:rsidR="00CC6FCD" w:rsidRPr="00FB4FBB">
        <w:rPr>
          <w:rFonts w:ascii="Arial" w:hAnsi="Arial" w:cs="Arial" w:hint="cs"/>
          <w:rtl/>
          <w:lang w:bidi="ar-TN"/>
        </w:rPr>
        <w:t>المتعلقة</w:t>
      </w:r>
      <w:r w:rsidRPr="00FB4FBB">
        <w:rPr>
          <w:rFonts w:ascii="Arial" w:hAnsi="Arial" w:cs="Arial" w:hint="cs"/>
          <w:rtl/>
          <w:lang w:bidi="ar-TN"/>
        </w:rPr>
        <w:t xml:space="preserve"> بجريمة سوء التصرف</w:t>
      </w:r>
      <w:r>
        <w:rPr>
          <w:rFonts w:ascii="Arial" w:hAnsi="Arial" w:cs="Arial" w:hint="cs"/>
          <w:b/>
          <w:bCs/>
          <w:rtl/>
          <w:lang w:bidi="ar-TN"/>
        </w:rPr>
        <w:t>.</w:t>
      </w:r>
    </w:p>
    <w:p w14:paraId="79E53F73" w14:textId="7F3392CF" w:rsidR="00FB4FBB" w:rsidRPr="00FB4FBB" w:rsidRDefault="00FB4FBB" w:rsidP="00FB4FBB">
      <w:pPr>
        <w:bidi/>
        <w:spacing w:before="120" w:after="0" w:line="240" w:lineRule="auto"/>
        <w:ind w:left="284"/>
        <w:jc w:val="both"/>
        <w:rPr>
          <w:rFonts w:ascii="Arial" w:hAnsi="Arial" w:cs="Arial"/>
          <w:rtl/>
          <w:lang w:bidi="ar-TN"/>
        </w:rPr>
      </w:pPr>
      <w:r>
        <w:rPr>
          <w:rFonts w:ascii="Arial" w:hAnsi="Arial" w:cs="Arial" w:hint="cs"/>
          <w:b/>
          <w:bCs/>
          <w:rtl/>
          <w:lang w:bidi="ar-TN"/>
        </w:rPr>
        <w:t xml:space="preserve">الفصل 21 </w:t>
      </w:r>
      <w:r>
        <w:rPr>
          <w:rFonts w:ascii="Arial" w:hAnsi="Arial" w:cs="Arial"/>
          <w:b/>
          <w:bCs/>
          <w:rtl/>
          <w:lang w:bidi="ar-TN"/>
        </w:rPr>
        <w:t>–</w:t>
      </w:r>
      <w:r>
        <w:rPr>
          <w:rFonts w:ascii="Arial" w:hAnsi="Arial" w:cs="Arial" w:hint="cs"/>
          <w:b/>
          <w:bCs/>
          <w:rtl/>
          <w:lang w:bidi="ar-TN"/>
        </w:rPr>
        <w:t xml:space="preserve"> </w:t>
      </w:r>
      <w:r w:rsidRPr="00FB4FBB">
        <w:rPr>
          <w:rFonts w:ascii="Arial" w:hAnsi="Arial" w:cs="Arial" w:hint="cs"/>
          <w:rtl/>
          <w:lang w:bidi="ar-TN"/>
        </w:rPr>
        <w:t xml:space="preserve">يترتب على مخالفة الفصل 4 حطي مالية قدرها مائة ألف دينار وإذا ثبت استغلال موارد الدولة من أجل تحقيق أهداف انتخابي قبل تقديم </w:t>
      </w:r>
      <w:r w:rsidR="00CC6FCD" w:rsidRPr="00FB4FBB">
        <w:rPr>
          <w:rFonts w:ascii="Arial" w:hAnsi="Arial" w:cs="Arial" w:hint="cs"/>
          <w:rtl/>
          <w:lang w:bidi="ar-TN"/>
        </w:rPr>
        <w:t>الترشحا</w:t>
      </w:r>
      <w:r w:rsidR="00CC6FCD" w:rsidRPr="00FB4FBB">
        <w:rPr>
          <w:rFonts w:ascii="Arial" w:hAnsi="Arial" w:cs="Arial"/>
          <w:rtl/>
          <w:lang w:bidi="ar-TN"/>
        </w:rPr>
        <w:t>ت</w:t>
      </w:r>
      <w:r w:rsidRPr="00FB4FBB">
        <w:rPr>
          <w:rFonts w:ascii="Arial" w:hAnsi="Arial" w:cs="Arial" w:hint="cs"/>
          <w:rtl/>
          <w:lang w:bidi="ar-TN"/>
        </w:rPr>
        <w:t xml:space="preserve"> يعتبر ترشح المعني بالأمر </w:t>
      </w:r>
      <w:r w:rsidR="00CC6FCD" w:rsidRPr="00FB4FBB">
        <w:rPr>
          <w:rFonts w:ascii="Arial" w:hAnsi="Arial" w:cs="Arial" w:hint="cs"/>
          <w:rtl/>
          <w:lang w:bidi="ar-TN"/>
        </w:rPr>
        <w:t>لا غي</w:t>
      </w:r>
      <w:r w:rsidR="00CC6FCD" w:rsidRPr="00FB4FBB">
        <w:rPr>
          <w:rFonts w:ascii="Arial" w:hAnsi="Arial" w:cs="Arial"/>
          <w:rtl/>
          <w:lang w:bidi="ar-TN"/>
        </w:rPr>
        <w:t>ا</w:t>
      </w:r>
      <w:r w:rsidRPr="00FB4FBB">
        <w:rPr>
          <w:rFonts w:ascii="Arial" w:hAnsi="Arial" w:cs="Arial" w:hint="cs"/>
          <w:rtl/>
          <w:lang w:bidi="ar-TN"/>
        </w:rPr>
        <w:t>. أما إذا ثبت الاستغلال بعد التصريح بالنتائج وفي صورة فوز المعني بالأمر تلغى النتيجة فيما يتعلق به ويعاد تنظيم انتخابات جزئية طبق القانون.</w:t>
      </w:r>
    </w:p>
    <w:p w14:paraId="1B8020F5" w14:textId="646A455E" w:rsidR="001D62A5" w:rsidRPr="00EB3CC0" w:rsidRDefault="00FB4FBB" w:rsidP="00FB4FBB">
      <w:pPr>
        <w:bidi/>
        <w:spacing w:before="120" w:after="0" w:line="240" w:lineRule="auto"/>
        <w:ind w:left="284"/>
        <w:jc w:val="both"/>
        <w:rPr>
          <w:rFonts w:ascii="Arial" w:hAnsi="Arial" w:cs="Arial"/>
          <w:rtl/>
          <w:lang w:bidi="ar-TN"/>
        </w:rPr>
      </w:pPr>
      <w:r>
        <w:rPr>
          <w:rFonts w:ascii="Arial" w:hAnsi="Arial" w:cs="Arial" w:hint="cs"/>
          <w:b/>
          <w:bCs/>
          <w:rtl/>
          <w:lang w:bidi="ar-TN"/>
        </w:rPr>
        <w:t xml:space="preserve">الفصل 22 </w:t>
      </w:r>
      <w:r>
        <w:rPr>
          <w:rFonts w:ascii="Arial" w:hAnsi="Arial" w:cs="Arial"/>
          <w:b/>
          <w:bCs/>
          <w:rtl/>
          <w:lang w:bidi="ar-TN"/>
        </w:rPr>
        <w:t>–</w:t>
      </w:r>
      <w:r>
        <w:rPr>
          <w:rFonts w:ascii="Arial" w:hAnsi="Arial" w:cs="Arial" w:hint="cs"/>
          <w:b/>
          <w:bCs/>
          <w:rtl/>
          <w:lang w:bidi="ar-TN"/>
        </w:rPr>
        <w:t xml:space="preserve"> </w:t>
      </w:r>
      <w:r w:rsidRPr="00FB4FBB">
        <w:rPr>
          <w:rFonts w:ascii="Arial" w:hAnsi="Arial" w:cs="Arial" w:hint="cs"/>
          <w:rtl/>
          <w:lang w:bidi="ar-TN"/>
        </w:rPr>
        <w:t xml:space="preserve">كل اتصال مع الجهات المذكورة بالفصل 11 دون الترخيص المذكور بهذا الفصل يعاقب بالعقوبات المقررة بالفصل 62 من المجلة الجزائية. وكل امتناع عن تقديم التقرير </w:t>
      </w:r>
      <w:r w:rsidR="00CC6FCD" w:rsidRPr="00FB4FBB">
        <w:rPr>
          <w:rFonts w:ascii="Arial" w:hAnsi="Arial" w:cs="Arial" w:hint="cs"/>
          <w:rtl/>
          <w:lang w:bidi="ar-TN"/>
        </w:rPr>
        <w:t>المتعلق</w:t>
      </w:r>
      <w:r w:rsidRPr="00FB4FBB">
        <w:rPr>
          <w:rFonts w:ascii="Arial" w:hAnsi="Arial" w:cs="Arial" w:hint="cs"/>
          <w:rtl/>
          <w:lang w:bidi="ar-TN"/>
        </w:rPr>
        <w:t xml:space="preserve"> بموضوع النشاط يعاقب بخطية مالية قدرها عشرة الاف دينار.</w:t>
      </w:r>
    </w:p>
    <w:sectPr w:rsidR="001D62A5" w:rsidRPr="00EB3CC0" w:rsidSect="00C9512C">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7715B" w14:textId="77777777" w:rsidR="00435064" w:rsidRDefault="00435064" w:rsidP="008F3F2D">
      <w:r>
        <w:separator/>
      </w:r>
    </w:p>
  </w:endnote>
  <w:endnote w:type="continuationSeparator" w:id="0">
    <w:p w14:paraId="7197E3A3" w14:textId="77777777" w:rsidR="00435064" w:rsidRDefault="00435064"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E105FE" w:rsidRPr="00C64B86" w:rsidRDefault="00E105FE">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E105FE" w:rsidRPr="00A00644" w:rsidRDefault="00E105F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E105FE" w:rsidRDefault="00E105FE"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Kt/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mUvO3axkdYQp0DKsB6No2UAz3hJjH4iGfQD9&#10;CzvO3sOn5nKfY9lJGG2k/vHevdOHMYVXjPawX3Jsvm+JZhjxrwJadZpmmVtI/uAHAyN9/rI6fxHb&#10;diGhm1PYpop6EcDa8pNYa9m+wCosnFd4IoKC7xxTq0+HhQ17D5YpZUXh1WAJKWJvxZOipz5ww/Z8&#10;eCFadRNpoZXu5GkXkdmbwQy6rkJCFlsr68ZP7SuvXQVggfm575at25DnZ6/1+pMw/w0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Ch5oKt/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E105FE" w:rsidRPr="00A00644" w:rsidRDefault="00E105F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E105FE" w:rsidRDefault="00E105FE"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E105FE" w:rsidRDefault="00E105FE">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E105FE" w:rsidRPr="00A00644" w:rsidRDefault="00E105F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c//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P/TJ+Zulqg4wBUa168FqWtbQjHfEukdiYB9A&#10;/8KOcw/w4ULtcqw6CaO1Mj/eu/f6MKbwitEO9kuO7fcNMQwj8VVCq07SLPMLKRzCYGBkzl+W5y9y&#10;08wVdHMK21TTIALYOHEUuVHNK6zCwnuFJyIp+M4xdeZ4mLt278EypawoghosIU3cnXzW9NgHfthe&#10;9q/E6G4iHbTSvTruIjJ9M5itrq+QVMXGKV6HqT3x2lUAFliY+27Z+g15fg5ap7+E2W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AsY9c//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E105FE" w:rsidRPr="00A00644" w:rsidRDefault="00E105F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8B39" w14:textId="77777777" w:rsidR="00A57A24" w:rsidRDefault="00A57A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90E3B" w14:textId="77777777" w:rsidR="00435064" w:rsidRDefault="00435064" w:rsidP="00696990">
      <w:pPr>
        <w:bidi/>
        <w:jc w:val="both"/>
      </w:pPr>
      <w:r>
        <w:separator/>
      </w:r>
    </w:p>
  </w:footnote>
  <w:footnote w:type="continuationSeparator" w:id="0">
    <w:p w14:paraId="7844EF1B" w14:textId="77777777" w:rsidR="00435064" w:rsidRDefault="00435064"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E105FE" w:rsidRDefault="00D25AFB">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D25AFB" w:rsidRDefault="00D25AF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D25AFB" w:rsidRDefault="00D25AF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sidR="00E105FE">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E105FE" w:rsidRDefault="00E105FE" w:rsidP="0097472C">
                          <w:pPr>
                            <w:spacing w:after="0" w:line="240" w:lineRule="auto"/>
                            <w:ind w:left="567"/>
                            <w:rPr>
                              <w:rFonts w:ascii="Arial" w:eastAsia="Times New Roman" w:hAnsi="Arial" w:cs="Times New Roman"/>
                              <w:sz w:val="24"/>
                              <w:szCs w:val="24"/>
                            </w:rPr>
                          </w:pPr>
                        </w:p>
                        <w:p w14:paraId="62BF567A" w14:textId="77777777" w:rsidR="00E105FE" w:rsidRPr="005F7BF4" w:rsidRDefault="00E105F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105FE" w:rsidRPr="005F7BF4" w:rsidRDefault="00E105F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E105FE" w:rsidRDefault="00E105FE" w:rsidP="0097472C">
                    <w:pPr>
                      <w:spacing w:after="0" w:line="240" w:lineRule="auto"/>
                      <w:ind w:left="567"/>
                      <w:rPr>
                        <w:rFonts w:ascii="Arial" w:eastAsia="Times New Roman" w:hAnsi="Arial" w:cs="Times New Roman"/>
                        <w:sz w:val="24"/>
                        <w:szCs w:val="24"/>
                      </w:rPr>
                    </w:pPr>
                  </w:p>
                  <w:p w14:paraId="62BF567A" w14:textId="77777777" w:rsidR="00E105FE" w:rsidRPr="005F7BF4" w:rsidRDefault="00E105F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105FE" w:rsidRPr="005F7BF4" w:rsidRDefault="00E105F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E105FE" w:rsidRDefault="00D25AFB">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D25AFB" w:rsidRDefault="00D25AF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D25AFB" w:rsidRDefault="00D25AF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sidR="00E105FE">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E105FE" w:rsidRDefault="00E105FE" w:rsidP="0075404E">
                          <w:pPr>
                            <w:spacing w:after="0" w:line="20" w:lineRule="atLeast"/>
                            <w:ind w:left="567"/>
                            <w:rPr>
                              <w:rFonts w:ascii="Arial" w:eastAsia="Times New Roman" w:hAnsi="Arial" w:cs="Arial"/>
                              <w:sz w:val="24"/>
                              <w:szCs w:val="20"/>
                              <w:lang w:eastAsia="en-US"/>
                            </w:rPr>
                          </w:pPr>
                        </w:p>
                        <w:p w14:paraId="769732F9" w14:textId="77777777" w:rsidR="00E105FE" w:rsidRPr="00696C4B" w:rsidRDefault="00E105F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105FE" w:rsidRPr="00317C84" w:rsidRDefault="00E105F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105FE" w:rsidRDefault="00E105FE"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E105FE" w:rsidRDefault="00E105FE" w:rsidP="0075404E">
                    <w:pPr>
                      <w:spacing w:after="0" w:line="20" w:lineRule="atLeast"/>
                      <w:ind w:left="567"/>
                      <w:rPr>
                        <w:rFonts w:ascii="Arial" w:eastAsia="Times New Roman" w:hAnsi="Arial" w:cs="Arial"/>
                        <w:sz w:val="24"/>
                        <w:szCs w:val="20"/>
                        <w:lang w:eastAsia="en-US"/>
                      </w:rPr>
                    </w:pPr>
                  </w:p>
                  <w:p w14:paraId="769732F9" w14:textId="77777777" w:rsidR="00E105FE" w:rsidRPr="00696C4B" w:rsidRDefault="00E105F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105FE" w:rsidRPr="00317C84" w:rsidRDefault="00E105F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105FE" w:rsidRDefault="00E105FE" w:rsidP="0075404E">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6F5F" w14:textId="77777777" w:rsidR="00A57A24" w:rsidRDefault="00A57A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FD7"/>
    <w:multiLevelType w:val="hybridMultilevel"/>
    <w:tmpl w:val="65909F0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13B65DF"/>
    <w:multiLevelType w:val="hybridMultilevel"/>
    <w:tmpl w:val="E266FE4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8A97C90"/>
    <w:multiLevelType w:val="hybridMultilevel"/>
    <w:tmpl w:val="DA0EE06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183D00D3"/>
    <w:multiLevelType w:val="hybridMultilevel"/>
    <w:tmpl w:val="05CCDCC6"/>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B1C49F0"/>
    <w:multiLevelType w:val="hybridMultilevel"/>
    <w:tmpl w:val="852682E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E060856"/>
    <w:multiLevelType w:val="hybridMultilevel"/>
    <w:tmpl w:val="0736FDD2"/>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21B130D0"/>
    <w:multiLevelType w:val="hybridMultilevel"/>
    <w:tmpl w:val="8C5410E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23105F2F"/>
    <w:multiLevelType w:val="hybridMultilevel"/>
    <w:tmpl w:val="AFFE13B2"/>
    <w:lvl w:ilvl="0" w:tplc="276EEA1E">
      <w:start w:val="1"/>
      <w:numFmt w:val="bullet"/>
      <w:lvlText w:val=""/>
      <w:lvlJc w:val="left"/>
      <w:pPr>
        <w:ind w:left="644" w:hanging="360"/>
      </w:pPr>
      <w:rPr>
        <w:rFonts w:ascii="Symbol" w:hAnsi="Symbol"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290B42AF"/>
    <w:multiLevelType w:val="hybridMultilevel"/>
    <w:tmpl w:val="EDBCFA6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33E76285"/>
    <w:multiLevelType w:val="hybridMultilevel"/>
    <w:tmpl w:val="9E36F442"/>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15:restartNumberingAfterBreak="0">
    <w:nsid w:val="35970D28"/>
    <w:multiLevelType w:val="hybridMultilevel"/>
    <w:tmpl w:val="D236D7B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35D73645"/>
    <w:multiLevelType w:val="hybridMultilevel"/>
    <w:tmpl w:val="778A480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38875EFA"/>
    <w:multiLevelType w:val="hybridMultilevel"/>
    <w:tmpl w:val="D0340AC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39582361"/>
    <w:multiLevelType w:val="hybridMultilevel"/>
    <w:tmpl w:val="ECE0F14E"/>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15:restartNumberingAfterBreak="0">
    <w:nsid w:val="3C123214"/>
    <w:multiLevelType w:val="hybridMultilevel"/>
    <w:tmpl w:val="EA5C6A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C53876"/>
    <w:multiLevelType w:val="hybridMultilevel"/>
    <w:tmpl w:val="8CA8AF2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415F25AF"/>
    <w:multiLevelType w:val="hybridMultilevel"/>
    <w:tmpl w:val="C1F4395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42893D6E"/>
    <w:multiLevelType w:val="hybridMultilevel"/>
    <w:tmpl w:val="ADFC1D1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47EF594C"/>
    <w:multiLevelType w:val="hybridMultilevel"/>
    <w:tmpl w:val="0A5CD47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4A4916F2"/>
    <w:multiLevelType w:val="hybridMultilevel"/>
    <w:tmpl w:val="EB3ACD4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4C3D0A75"/>
    <w:multiLevelType w:val="hybridMultilevel"/>
    <w:tmpl w:val="A80ECDF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4C454790"/>
    <w:multiLevelType w:val="hybridMultilevel"/>
    <w:tmpl w:val="443E581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50D1217C"/>
    <w:multiLevelType w:val="hybridMultilevel"/>
    <w:tmpl w:val="806E69B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51892C35"/>
    <w:multiLevelType w:val="hybridMultilevel"/>
    <w:tmpl w:val="556EE9E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569605A3"/>
    <w:multiLevelType w:val="hybridMultilevel"/>
    <w:tmpl w:val="F80A5E5C"/>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4659BB"/>
    <w:multiLevelType w:val="hybridMultilevel"/>
    <w:tmpl w:val="5D26E08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58283607"/>
    <w:multiLevelType w:val="hybridMultilevel"/>
    <w:tmpl w:val="D5B8A88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5B29771A"/>
    <w:multiLevelType w:val="hybridMultilevel"/>
    <w:tmpl w:val="F7DE811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5B9062B4"/>
    <w:multiLevelType w:val="hybridMultilevel"/>
    <w:tmpl w:val="9C666E4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5FD949AB"/>
    <w:multiLevelType w:val="hybridMultilevel"/>
    <w:tmpl w:val="B09249E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38A6ECA"/>
    <w:multiLevelType w:val="hybridMultilevel"/>
    <w:tmpl w:val="1F6A86A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1" w15:restartNumberingAfterBreak="0">
    <w:nsid w:val="68B3647C"/>
    <w:multiLevelType w:val="hybridMultilevel"/>
    <w:tmpl w:val="7B9694B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6B9C1CD5"/>
    <w:multiLevelType w:val="hybridMultilevel"/>
    <w:tmpl w:val="80547C92"/>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6EED4B67"/>
    <w:multiLevelType w:val="hybridMultilevel"/>
    <w:tmpl w:val="066A8CE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71A8092D"/>
    <w:multiLevelType w:val="hybridMultilevel"/>
    <w:tmpl w:val="5114E810"/>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5" w15:restartNumberingAfterBreak="0">
    <w:nsid w:val="72EA4758"/>
    <w:multiLevelType w:val="hybridMultilevel"/>
    <w:tmpl w:val="6B46D07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74A12324"/>
    <w:multiLevelType w:val="hybridMultilevel"/>
    <w:tmpl w:val="9754D6B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787B6B8A"/>
    <w:multiLevelType w:val="hybridMultilevel"/>
    <w:tmpl w:val="A8FE8AEC"/>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7CDE194A"/>
    <w:multiLevelType w:val="hybridMultilevel"/>
    <w:tmpl w:val="CB922D1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1"/>
  </w:num>
  <w:num w:numId="2">
    <w:abstractNumId w:val="27"/>
  </w:num>
  <w:num w:numId="3">
    <w:abstractNumId w:val="14"/>
  </w:num>
  <w:num w:numId="4">
    <w:abstractNumId w:val="11"/>
  </w:num>
  <w:num w:numId="5">
    <w:abstractNumId w:val="20"/>
  </w:num>
  <w:num w:numId="6">
    <w:abstractNumId w:val="29"/>
  </w:num>
  <w:num w:numId="7">
    <w:abstractNumId w:val="21"/>
  </w:num>
  <w:num w:numId="8">
    <w:abstractNumId w:val="2"/>
  </w:num>
  <w:num w:numId="9">
    <w:abstractNumId w:val="0"/>
  </w:num>
  <w:num w:numId="10">
    <w:abstractNumId w:val="24"/>
  </w:num>
  <w:num w:numId="11">
    <w:abstractNumId w:val="6"/>
  </w:num>
  <w:num w:numId="12">
    <w:abstractNumId w:val="23"/>
  </w:num>
  <w:num w:numId="13">
    <w:abstractNumId w:val="18"/>
  </w:num>
  <w:num w:numId="14">
    <w:abstractNumId w:val="33"/>
  </w:num>
  <w:num w:numId="15">
    <w:abstractNumId w:val="4"/>
  </w:num>
  <w:num w:numId="16">
    <w:abstractNumId w:val="16"/>
  </w:num>
  <w:num w:numId="17">
    <w:abstractNumId w:val="28"/>
  </w:num>
  <w:num w:numId="18">
    <w:abstractNumId w:val="26"/>
  </w:num>
  <w:num w:numId="19">
    <w:abstractNumId w:val="12"/>
  </w:num>
  <w:num w:numId="20">
    <w:abstractNumId w:val="1"/>
  </w:num>
  <w:num w:numId="21">
    <w:abstractNumId w:val="38"/>
  </w:num>
  <w:num w:numId="22">
    <w:abstractNumId w:val="8"/>
  </w:num>
  <w:num w:numId="23">
    <w:abstractNumId w:val="22"/>
  </w:num>
  <w:num w:numId="24">
    <w:abstractNumId w:val="19"/>
  </w:num>
  <w:num w:numId="25">
    <w:abstractNumId w:val="25"/>
  </w:num>
  <w:num w:numId="26">
    <w:abstractNumId w:val="15"/>
  </w:num>
  <w:num w:numId="27">
    <w:abstractNumId w:val="17"/>
  </w:num>
  <w:num w:numId="28">
    <w:abstractNumId w:val="35"/>
  </w:num>
  <w:num w:numId="29">
    <w:abstractNumId w:val="7"/>
  </w:num>
  <w:num w:numId="30">
    <w:abstractNumId w:val="34"/>
  </w:num>
  <w:num w:numId="31">
    <w:abstractNumId w:val="13"/>
  </w:num>
  <w:num w:numId="32">
    <w:abstractNumId w:val="32"/>
  </w:num>
  <w:num w:numId="33">
    <w:abstractNumId w:val="3"/>
  </w:num>
  <w:num w:numId="34">
    <w:abstractNumId w:val="5"/>
  </w:num>
  <w:num w:numId="35">
    <w:abstractNumId w:val="9"/>
  </w:num>
  <w:num w:numId="36">
    <w:abstractNumId w:val="37"/>
  </w:num>
  <w:num w:numId="37">
    <w:abstractNumId w:val="36"/>
  </w:num>
  <w:num w:numId="38">
    <w:abstractNumId w:val="30"/>
  </w:num>
  <w:num w:numId="39">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52372"/>
    <w:rsid w:val="00053C64"/>
    <w:rsid w:val="0006269F"/>
    <w:rsid w:val="00082AD5"/>
    <w:rsid w:val="000856EB"/>
    <w:rsid w:val="00092DE2"/>
    <w:rsid w:val="00094E16"/>
    <w:rsid w:val="00095334"/>
    <w:rsid w:val="000B0D20"/>
    <w:rsid w:val="000B3CD4"/>
    <w:rsid w:val="000D7802"/>
    <w:rsid w:val="000E3E65"/>
    <w:rsid w:val="000E5A60"/>
    <w:rsid w:val="00100229"/>
    <w:rsid w:val="00121D66"/>
    <w:rsid w:val="001259C1"/>
    <w:rsid w:val="00131332"/>
    <w:rsid w:val="00134668"/>
    <w:rsid w:val="0015113D"/>
    <w:rsid w:val="00152992"/>
    <w:rsid w:val="001543CD"/>
    <w:rsid w:val="00197EED"/>
    <w:rsid w:val="001B10F2"/>
    <w:rsid w:val="001C4FA9"/>
    <w:rsid w:val="001D62A5"/>
    <w:rsid w:val="001E5DD5"/>
    <w:rsid w:val="001F2B8F"/>
    <w:rsid w:val="00200E4A"/>
    <w:rsid w:val="00201E31"/>
    <w:rsid w:val="002079A9"/>
    <w:rsid w:val="0021006E"/>
    <w:rsid w:val="00214CFF"/>
    <w:rsid w:val="00216479"/>
    <w:rsid w:val="00221463"/>
    <w:rsid w:val="00221575"/>
    <w:rsid w:val="00243D4D"/>
    <w:rsid w:val="00251672"/>
    <w:rsid w:val="002666C9"/>
    <w:rsid w:val="00271530"/>
    <w:rsid w:val="00273DF6"/>
    <w:rsid w:val="002A2B42"/>
    <w:rsid w:val="002B19EE"/>
    <w:rsid w:val="002C1F0C"/>
    <w:rsid w:val="002C639E"/>
    <w:rsid w:val="003040F9"/>
    <w:rsid w:val="00306AB7"/>
    <w:rsid w:val="00311B43"/>
    <w:rsid w:val="00350AB4"/>
    <w:rsid w:val="00354137"/>
    <w:rsid w:val="003752C0"/>
    <w:rsid w:val="0039071A"/>
    <w:rsid w:val="00393F3A"/>
    <w:rsid w:val="003A76D7"/>
    <w:rsid w:val="003B5639"/>
    <w:rsid w:val="003B6CD4"/>
    <w:rsid w:val="003E4DFF"/>
    <w:rsid w:val="003E7738"/>
    <w:rsid w:val="003F1349"/>
    <w:rsid w:val="003F1440"/>
    <w:rsid w:val="003F6ED1"/>
    <w:rsid w:val="004038CF"/>
    <w:rsid w:val="00407110"/>
    <w:rsid w:val="004164F8"/>
    <w:rsid w:val="00425178"/>
    <w:rsid w:val="00435064"/>
    <w:rsid w:val="004421E2"/>
    <w:rsid w:val="004529F4"/>
    <w:rsid w:val="00453596"/>
    <w:rsid w:val="00490B6E"/>
    <w:rsid w:val="00496D4E"/>
    <w:rsid w:val="004D03AF"/>
    <w:rsid w:val="004D4882"/>
    <w:rsid w:val="005058F3"/>
    <w:rsid w:val="005219FA"/>
    <w:rsid w:val="0052231B"/>
    <w:rsid w:val="00553D71"/>
    <w:rsid w:val="0055499B"/>
    <w:rsid w:val="00580CC0"/>
    <w:rsid w:val="0059517C"/>
    <w:rsid w:val="005D17EC"/>
    <w:rsid w:val="005D516D"/>
    <w:rsid w:val="005E2AA2"/>
    <w:rsid w:val="005F7250"/>
    <w:rsid w:val="005F7BF4"/>
    <w:rsid w:val="00610A8F"/>
    <w:rsid w:val="00614E8F"/>
    <w:rsid w:val="0065154F"/>
    <w:rsid w:val="00655356"/>
    <w:rsid w:val="00675862"/>
    <w:rsid w:val="006816D2"/>
    <w:rsid w:val="00684129"/>
    <w:rsid w:val="00690191"/>
    <w:rsid w:val="00696990"/>
    <w:rsid w:val="006B3E75"/>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A10F8"/>
    <w:rsid w:val="007A7245"/>
    <w:rsid w:val="007B54B3"/>
    <w:rsid w:val="007C6F68"/>
    <w:rsid w:val="007F729E"/>
    <w:rsid w:val="008016FB"/>
    <w:rsid w:val="0080602C"/>
    <w:rsid w:val="0083672D"/>
    <w:rsid w:val="00842A9C"/>
    <w:rsid w:val="00854D4D"/>
    <w:rsid w:val="0086081A"/>
    <w:rsid w:val="00861945"/>
    <w:rsid w:val="00867853"/>
    <w:rsid w:val="008A5B5D"/>
    <w:rsid w:val="008A67C7"/>
    <w:rsid w:val="008B4EA2"/>
    <w:rsid w:val="008D59FA"/>
    <w:rsid w:val="008D73A6"/>
    <w:rsid w:val="008F3F2D"/>
    <w:rsid w:val="00923BD4"/>
    <w:rsid w:val="009248E7"/>
    <w:rsid w:val="00925024"/>
    <w:rsid w:val="009375EF"/>
    <w:rsid w:val="0094212D"/>
    <w:rsid w:val="00947C5D"/>
    <w:rsid w:val="00957F0E"/>
    <w:rsid w:val="00972982"/>
    <w:rsid w:val="0097472C"/>
    <w:rsid w:val="00991661"/>
    <w:rsid w:val="009A7FD9"/>
    <w:rsid w:val="009C334C"/>
    <w:rsid w:val="009D2035"/>
    <w:rsid w:val="009D3031"/>
    <w:rsid w:val="009E3917"/>
    <w:rsid w:val="009E4A90"/>
    <w:rsid w:val="00A00644"/>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C2315"/>
    <w:rsid w:val="00AD2268"/>
    <w:rsid w:val="00AD77FE"/>
    <w:rsid w:val="00AE007A"/>
    <w:rsid w:val="00AF10CF"/>
    <w:rsid w:val="00AF2B4A"/>
    <w:rsid w:val="00B05438"/>
    <w:rsid w:val="00B16488"/>
    <w:rsid w:val="00B20589"/>
    <w:rsid w:val="00B337AE"/>
    <w:rsid w:val="00B617F1"/>
    <w:rsid w:val="00B61E83"/>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7268B"/>
    <w:rsid w:val="00C81BBE"/>
    <w:rsid w:val="00C8468A"/>
    <w:rsid w:val="00C9512C"/>
    <w:rsid w:val="00CC08C8"/>
    <w:rsid w:val="00CC4ADF"/>
    <w:rsid w:val="00CC6FCD"/>
    <w:rsid w:val="00CE7620"/>
    <w:rsid w:val="00D00D80"/>
    <w:rsid w:val="00D07749"/>
    <w:rsid w:val="00D17590"/>
    <w:rsid w:val="00D20328"/>
    <w:rsid w:val="00D20500"/>
    <w:rsid w:val="00D25AFB"/>
    <w:rsid w:val="00D27C26"/>
    <w:rsid w:val="00D6739F"/>
    <w:rsid w:val="00D71817"/>
    <w:rsid w:val="00D9099C"/>
    <w:rsid w:val="00D90C2A"/>
    <w:rsid w:val="00D916F8"/>
    <w:rsid w:val="00D93F71"/>
    <w:rsid w:val="00D957C2"/>
    <w:rsid w:val="00DA3DA9"/>
    <w:rsid w:val="00DB1C04"/>
    <w:rsid w:val="00DC5A92"/>
    <w:rsid w:val="00DD043B"/>
    <w:rsid w:val="00DF2B42"/>
    <w:rsid w:val="00E105FE"/>
    <w:rsid w:val="00E10A35"/>
    <w:rsid w:val="00E139E5"/>
    <w:rsid w:val="00E163A8"/>
    <w:rsid w:val="00E228A3"/>
    <w:rsid w:val="00E42FF8"/>
    <w:rsid w:val="00E503AA"/>
    <w:rsid w:val="00E55970"/>
    <w:rsid w:val="00E65013"/>
    <w:rsid w:val="00E8590F"/>
    <w:rsid w:val="00E91994"/>
    <w:rsid w:val="00E953A2"/>
    <w:rsid w:val="00E968E7"/>
    <w:rsid w:val="00EB3CC0"/>
    <w:rsid w:val="00EB606A"/>
    <w:rsid w:val="00EB6782"/>
    <w:rsid w:val="00EC0F92"/>
    <w:rsid w:val="00ED60E2"/>
    <w:rsid w:val="00EE1F00"/>
    <w:rsid w:val="00EE2DE8"/>
    <w:rsid w:val="00EE42C2"/>
    <w:rsid w:val="00F0326A"/>
    <w:rsid w:val="00F2277A"/>
    <w:rsid w:val="00F22FA3"/>
    <w:rsid w:val="00F312D4"/>
    <w:rsid w:val="00F33C3E"/>
    <w:rsid w:val="00F46F62"/>
    <w:rsid w:val="00F502A2"/>
    <w:rsid w:val="00F54951"/>
    <w:rsid w:val="00F57B75"/>
    <w:rsid w:val="00F910AF"/>
    <w:rsid w:val="00F97404"/>
    <w:rsid w:val="00F97F84"/>
    <w:rsid w:val="00FB1EE6"/>
    <w:rsid w:val="00FB4FBB"/>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3DB04-7B69-4CFD-B970-6C4D5A6D2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1169</Words>
  <Characters>6434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Alya Melkia</cp:lastModifiedBy>
  <cp:revision>4</cp:revision>
  <cp:lastPrinted>2019-05-23T08:08:00Z</cp:lastPrinted>
  <dcterms:created xsi:type="dcterms:W3CDTF">2019-05-23T08:05:00Z</dcterms:created>
  <dcterms:modified xsi:type="dcterms:W3CDTF">2019-05-23T08:19:00Z</dcterms:modified>
</cp:coreProperties>
</file>