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52B91" w14:textId="77777777" w:rsidR="00ED4822" w:rsidRDefault="00ED4822" w:rsidP="00ED4822">
      <w:pPr>
        <w:bidi/>
        <w:spacing w:before="100" w:beforeAutospacing="1" w:after="0" w:line="240" w:lineRule="auto"/>
        <w:ind w:left="284"/>
        <w:jc w:val="both"/>
        <w:rPr>
          <w:rFonts w:ascii="Arial" w:hAnsi="Arial"/>
          <w:rtl/>
        </w:rPr>
      </w:pPr>
    </w:p>
    <w:p w14:paraId="5BC92A02" w14:textId="14450E81" w:rsidR="00ED4822" w:rsidRPr="00ED4822" w:rsidRDefault="00ED4822" w:rsidP="00ED4822">
      <w:pPr>
        <w:bidi/>
        <w:spacing w:before="100" w:beforeAutospacing="1" w:after="0" w:line="240" w:lineRule="auto"/>
        <w:ind w:left="284"/>
        <w:jc w:val="both"/>
        <w:rPr>
          <w:rFonts w:ascii="Arial" w:hAnsi="Arial"/>
          <w:b/>
          <w:bCs/>
          <w:sz w:val="24"/>
          <w:szCs w:val="24"/>
        </w:rPr>
      </w:pPr>
      <w:bookmarkStart w:id="0" w:name="_GoBack"/>
      <w:r w:rsidRPr="00ED4822">
        <w:rPr>
          <w:rFonts w:ascii="Arial" w:hAnsi="Arial"/>
          <w:b/>
          <w:bCs/>
          <w:sz w:val="24"/>
          <w:szCs w:val="24"/>
          <w:rtl/>
        </w:rPr>
        <w:t xml:space="preserve">أمر حكومي عدد 551 لسنة 2018 مؤرخ في 22 جوان 2018 </w:t>
      </w:r>
      <w:bookmarkEnd w:id="0"/>
      <w:r w:rsidRPr="00ED4822">
        <w:rPr>
          <w:rFonts w:ascii="Arial" w:hAnsi="Arial"/>
          <w:b/>
          <w:bCs/>
          <w:sz w:val="24"/>
          <w:szCs w:val="24"/>
          <w:rtl/>
        </w:rPr>
        <w:t>يتعلق بضبط الحدود الترابية لبلدية حامة الجريد من ولاية توزر</w:t>
      </w:r>
    </w:p>
    <w:p w14:paraId="4F5D6F75"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إن رئيس الحكومــــة،</w:t>
      </w:r>
    </w:p>
    <w:p w14:paraId="4E89C873"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 xml:space="preserve">باقتراح مـــن وزيـر الشؤون المحلية والبيئة، </w:t>
      </w:r>
    </w:p>
    <w:p w14:paraId="16DBC1AA"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بعد الاطلاع على الدستور،</w:t>
      </w:r>
    </w:p>
    <w:p w14:paraId="07A16117"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وعلى القانون عدد 35 لسنة 1975 المؤرخ في 14 ماي 1975 المتعلق بالقانون الأساسي لميزانية الجماعات العمومية المحلية وعلى جميع النصوص التي نقحته أو تممته و خاصة القانون الأساسي عدد 65 لسنة 2007 المؤرخ في 18 ديسمبر 2007،</w:t>
      </w:r>
    </w:p>
    <w:p w14:paraId="55166A06"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57EE4AA2"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وعلى القانون الأساسي عدد 29 لسنة 2018 المؤرخ في 9 ماي 2018 المتعلق بمجلة الجماعات المحلية وخاصة الفصل 400 منه،</w:t>
      </w:r>
    </w:p>
    <w:p w14:paraId="6BB21C9D"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 xml:space="preserve">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 </w:t>
      </w:r>
    </w:p>
    <w:p w14:paraId="2B00A53A"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 xml:space="preserve">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 </w:t>
      </w:r>
    </w:p>
    <w:p w14:paraId="52CF7504"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 xml:space="preserve">وعلــى مجلة الجبايــة المحلية الصادرة بمقتضى القانون عدد 11 لســنة 1997 المؤرخ في 3 فيفري 1997 وعلى جميع النصوص التي نقحتها أو تممتها وخاصة القانون عدد 53 لسنة 2015 المؤرخ في 25 ديسمبر 2015 المتعلق بقانون المالية لسنة 2016، </w:t>
      </w:r>
    </w:p>
    <w:p w14:paraId="7BC8F736"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وعلى الأمر عدد 634 لسنة 1985 المؤرخ في 23 أفريل 1985 المتعلق بإحداث بلدية حامة الجريد،</w:t>
      </w:r>
    </w:p>
    <w:p w14:paraId="67C0CDDF"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وعلى الأمر عدد 543 لسنة 1996 المؤرخ في أول أفريل 1996 المتعلق بضبط عدد وتسمية معتمديات ولايات الجمهورية وعلى جميع النصوص التي نقحته أو تممته،</w:t>
      </w:r>
    </w:p>
    <w:p w14:paraId="6AA6DC92"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وعلى الأمر الحكومي عدد 365 لسنة 2016 المؤرخ في 18 مارس 2016 المتعلق بإحداث وضبط مشمولات وزارة الشؤون المحلية،</w:t>
      </w:r>
    </w:p>
    <w:p w14:paraId="1E68B0D9"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وعلى الأمر الحكومي عدد 602 لسنة 2016 المؤرخ في 26 ماي 2016 المتعلق بتحوير الحدود الترابية لبعض البلديات،</w:t>
      </w:r>
    </w:p>
    <w:p w14:paraId="31552636"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وعلى الأمر الرئاسي عدد 107 لسنة 2016 المؤرخ في 27 أوت 2016 المتعلق بتسمية رئيس الحكومة وأعضائها،</w:t>
      </w:r>
    </w:p>
    <w:p w14:paraId="2AA7B3FE"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وعلى الأمر الرئاسي عدد 124 لسنة 2017 المؤرخ في 12 سبتمبر 2017 المتعلق بتسمية أعضاء بالحكومة،</w:t>
      </w:r>
    </w:p>
    <w:p w14:paraId="7EB0F0F6"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وعلى قرار وزير الداخلية المؤرخ في 16 جويلية 1996 المتعلق بضبط المناطق التابعة لمعتمديات ولايات الجمهورية وعلى جميع النصوص التي نقحته أو تممته،</w:t>
      </w:r>
    </w:p>
    <w:p w14:paraId="6518F777"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وعلى محضر تحديد المركز الوطني لرسم الخرائط والاستشعار عن بعد المتعلق بضبط الحدود الترابية لبلدية حامة الجريد،</w:t>
      </w:r>
    </w:p>
    <w:p w14:paraId="09DA71DE"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وعلى رأي المحكمة الإدارية،</w:t>
      </w:r>
      <w:r w:rsidRPr="00ED4822">
        <w:rPr>
          <w:rFonts w:ascii="Arial" w:hAnsi="Arial"/>
        </w:rPr>
        <w:tab/>
      </w:r>
    </w:p>
    <w:p w14:paraId="1C4EF8C3"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وبعد مداولة مجلس الوزراء</w:t>
      </w:r>
      <w:r w:rsidRPr="00ED4822">
        <w:rPr>
          <w:rFonts w:ascii="Arial" w:hAnsi="Arial"/>
        </w:rPr>
        <w:t>.</w:t>
      </w:r>
    </w:p>
    <w:p w14:paraId="1CAA23A3"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يصدر الأمر الحكومي الآتي نصـه</w:t>
      </w:r>
      <w:r w:rsidRPr="00ED4822">
        <w:rPr>
          <w:rFonts w:ascii="Arial" w:hAnsi="Arial"/>
        </w:rPr>
        <w:t>:</w:t>
      </w:r>
    </w:p>
    <w:p w14:paraId="4625F30A" w14:textId="6BBF7FAA"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b/>
          <w:bCs/>
          <w:rtl/>
        </w:rPr>
        <w:t>الفصل الأول</w:t>
      </w:r>
      <w:r w:rsidRPr="00ED4822">
        <w:rPr>
          <w:rFonts w:ascii="Arial" w:hAnsi="Arial" w:hint="cs"/>
          <w:b/>
          <w:bCs/>
          <w:rtl/>
        </w:rPr>
        <w:t xml:space="preserve"> </w:t>
      </w:r>
      <w:r w:rsidRPr="00ED4822">
        <w:rPr>
          <w:rFonts w:ascii="Arial" w:hAnsi="Arial"/>
          <w:b/>
          <w:bCs/>
          <w:rtl/>
        </w:rPr>
        <w:t>–</w:t>
      </w:r>
      <w:r>
        <w:rPr>
          <w:rFonts w:ascii="Arial" w:hAnsi="Arial" w:hint="cs"/>
          <w:rtl/>
        </w:rPr>
        <w:t xml:space="preserve"> </w:t>
      </w:r>
      <w:r w:rsidRPr="00ED4822">
        <w:rPr>
          <w:rFonts w:ascii="Arial" w:hAnsi="Arial"/>
          <w:rtl/>
        </w:rPr>
        <w:t>تضبط الحدود التـرابية لبـلديـة حامة الجريد بالخـط المغـلـق (أ-ب-ت-ث-ج-ح-خ-د-ذ-ر-ز-س- ش- ص- ض- ط- ظ- ع- غ- ف- ق- أ) المبين باللون الرمادي بالمثال المصاحب لهذا الأمر الحكومي والمعرف كما يلي</w:t>
      </w:r>
      <w:r w:rsidRPr="00ED4822">
        <w:rPr>
          <w:rFonts w:ascii="Arial" w:hAnsi="Arial"/>
        </w:rPr>
        <w:t>:</w:t>
      </w:r>
    </w:p>
    <w:p w14:paraId="38E9A3C5"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b/>
          <w:bCs/>
          <w:rtl/>
        </w:rPr>
        <w:lastRenderedPageBreak/>
        <w:t>شمالا</w:t>
      </w:r>
      <w:r w:rsidRPr="00ED4822">
        <w:rPr>
          <w:rFonts w:ascii="Arial" w:hAnsi="Arial"/>
          <w:rtl/>
        </w:rPr>
        <w:t>: من النقطة "أ" التي توجد على مستوى جبال الرديف بإحداثيات (س=412607، ص=3794982)، ينطلق الحد نحو الجنوب حتى النقطة "ب" بإحداثيات (س=412832، ص=3793482)</w:t>
      </w:r>
      <w:r w:rsidRPr="00ED4822">
        <w:rPr>
          <w:rFonts w:ascii="Arial" w:hAnsi="Arial"/>
        </w:rPr>
        <w:t xml:space="preserve">. </w:t>
      </w:r>
    </w:p>
    <w:p w14:paraId="763C8DF0"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من النقطة "ب" ينعرج الحد نحو الجنوب الغربي حتى النقطة "ت" الكائنة على مستوى شط المالح ويحدها من الغرب شط الرويجل بإحداثيات (س=410507، ص=3790557)</w:t>
      </w:r>
      <w:r w:rsidRPr="00ED4822">
        <w:rPr>
          <w:rFonts w:ascii="Arial" w:hAnsi="Arial"/>
        </w:rPr>
        <w:t>.</w:t>
      </w:r>
    </w:p>
    <w:p w14:paraId="0C1E1412"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من النقطة "ت" ينعرج الحد نحو الجنوب الشرقي حتى النقطة "ث" التي يحدها من الغرب منطقة قبقاب العباس بإحداثيات (س=413582،ص=3790257)</w:t>
      </w:r>
      <w:r w:rsidRPr="00ED4822">
        <w:rPr>
          <w:rFonts w:ascii="Arial" w:hAnsi="Arial"/>
        </w:rPr>
        <w:t>.</w:t>
      </w:r>
    </w:p>
    <w:p w14:paraId="78F4AEF5"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b/>
          <w:bCs/>
          <w:rtl/>
        </w:rPr>
        <w:t>شرقا</w:t>
      </w:r>
      <w:r w:rsidRPr="00ED4822">
        <w:rPr>
          <w:rFonts w:ascii="Arial" w:hAnsi="Arial"/>
          <w:rtl/>
        </w:rPr>
        <w:t xml:space="preserve"> : من النقطة "ث" ينعرج الحد نحو الجنوب الشرقي في خط مستقيم متبعا جبال الرديف حتى النقطة "ج" الكائنة بمنطقة سقدود بإحداثيات (س=420407، ص=3783432)</w:t>
      </w:r>
      <w:r w:rsidRPr="00ED4822">
        <w:rPr>
          <w:rFonts w:ascii="Arial" w:hAnsi="Arial"/>
        </w:rPr>
        <w:t>.</w:t>
      </w:r>
    </w:p>
    <w:p w14:paraId="5DE8E497"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من النقطة "ج" يواصل الحد في نفس الاتجاه حتى النقطة "ح" الكائنة بمنطقة قوص حجر بإحداثيات</w:t>
      </w:r>
      <w:r w:rsidRPr="00ED4822">
        <w:rPr>
          <w:rFonts w:ascii="Arial" w:hAnsi="Arial"/>
        </w:rPr>
        <w:t xml:space="preserve"> </w:t>
      </w:r>
    </w:p>
    <w:p w14:paraId="4A964ACC"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(س=429932، ص=3778032). ثم ينعرج الحد شرقا نحو النقطة "خ" بإحداثيات (س=433307، ص=3778482)</w:t>
      </w:r>
      <w:r w:rsidRPr="00ED4822">
        <w:rPr>
          <w:rFonts w:ascii="Arial" w:hAnsi="Arial"/>
        </w:rPr>
        <w:t>.</w:t>
      </w:r>
    </w:p>
    <w:p w14:paraId="02C05B11"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من النقطة "خ" يواصل الحد في نفس الاتجاه مارا بوادي القويفلة حتى النقطة "د" بإحداثيات (س=434544، ص=3778169) أين يتقاطع مع الطريق الوطنية رقم 3 الرابطة بين توزر و قفصة على مستوى العلامة الكيلومترية 63</w:t>
      </w:r>
      <w:r w:rsidRPr="00ED4822">
        <w:rPr>
          <w:rFonts w:ascii="Arial" w:hAnsi="Arial"/>
        </w:rPr>
        <w:t>.</w:t>
      </w:r>
    </w:p>
    <w:p w14:paraId="28723E52"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من النقطة "د" ينعرج الحد نحو الجنوب حتى النقطة "ذ" بإحداثيات (س=434957، ص=3775032) ثم يواصل الحد نحو الجنوب الشرقي حتى النقطة "ر" التي توجد على مستوى سلسلة جبال الشارب بإحداثيات (س=436082، ص=3769407)</w:t>
      </w:r>
      <w:r w:rsidRPr="00ED4822">
        <w:rPr>
          <w:rFonts w:ascii="Arial" w:hAnsi="Arial"/>
        </w:rPr>
        <w:t xml:space="preserve">. </w:t>
      </w:r>
    </w:p>
    <w:p w14:paraId="41CD8A89"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من النقطة "ر" ينعرج الحد نحو الشمال الشرقي حتى النقطة "ز" التي توجد على مستوى جبل دغومس بإحداثيات (س=439082، ص=3770532)</w:t>
      </w:r>
      <w:r w:rsidRPr="00ED4822">
        <w:rPr>
          <w:rFonts w:ascii="Arial" w:hAnsi="Arial"/>
        </w:rPr>
        <w:t xml:space="preserve">. </w:t>
      </w:r>
    </w:p>
    <w:p w14:paraId="054883D6"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b/>
          <w:bCs/>
          <w:rtl/>
        </w:rPr>
        <w:t>جنوبا</w:t>
      </w:r>
      <w:r w:rsidRPr="00ED4822">
        <w:rPr>
          <w:rFonts w:ascii="Arial" w:hAnsi="Arial"/>
          <w:rtl/>
        </w:rPr>
        <w:t xml:space="preserve"> : من النقطة "ز" ينعرج الحد نحو الجنوب الغربي حتى النقطة "س" التي توجد على مستوى جبل سيدي بوهلال بإحداثيات (س=434957، ص=3767532) ثم يواصل الحد في نفس الاتجاه حتى النقطة "ش" الكائنة بمنطقة عين الببوش بإحداثيات (س=431357، ص=3763932)</w:t>
      </w:r>
      <w:r w:rsidRPr="00ED4822">
        <w:rPr>
          <w:rFonts w:ascii="Arial" w:hAnsi="Arial"/>
        </w:rPr>
        <w:t xml:space="preserve">. </w:t>
      </w:r>
    </w:p>
    <w:p w14:paraId="49F668F5"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من النقطة "ش" ينعرج الحد نحو الشمال الغربي حتى النقطة "ص" بإحداثيات (س=428807، ص=3764532)</w:t>
      </w:r>
      <w:r w:rsidRPr="00ED4822">
        <w:rPr>
          <w:rFonts w:ascii="Arial" w:hAnsi="Arial"/>
        </w:rPr>
        <w:t>.</w:t>
      </w:r>
    </w:p>
    <w:p w14:paraId="0D254C09"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من النقطة "ص" ينعرج الحد نحو الجنوب الغربي مرورا بالطريق الوطنية رقم 16 حتى النقطة "ض" بإحداثيات (س=424157، ص=3759207) الكائنة على مستوى وادي الكوشة وتحدها من الغرب عين النشوع</w:t>
      </w:r>
      <w:r w:rsidRPr="00ED4822">
        <w:rPr>
          <w:rFonts w:ascii="Arial" w:hAnsi="Arial"/>
        </w:rPr>
        <w:t>.</w:t>
      </w:r>
    </w:p>
    <w:p w14:paraId="6AE29E41"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من النقطة "ض" ينعرج الحد غربا حتى النقطة "ط" أين يتقاطع مع الطريق الوطنية رقم 3 الرابطة بين توزر وقفصة على مستوى العلامة الكيلومترية 85 قفصة/6 توزر بإحداثيات (س=421907، ص=3759084)</w:t>
      </w:r>
      <w:r w:rsidRPr="00ED4822">
        <w:rPr>
          <w:rFonts w:ascii="Arial" w:hAnsi="Arial"/>
        </w:rPr>
        <w:t xml:space="preserve">. </w:t>
      </w:r>
    </w:p>
    <w:p w14:paraId="12DE0B2B"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غربا: من النقطة "ط" ينعرج الحد نحو الشمال الغربي حتى النقطة "ظ" حيث يحدها من الغرب شط الغرسة ومن الشرق واحة العرق بإحداثيات (س=417857، ص=3762207)</w:t>
      </w:r>
      <w:r w:rsidRPr="00ED4822">
        <w:rPr>
          <w:rFonts w:ascii="Arial" w:hAnsi="Arial"/>
        </w:rPr>
        <w:t xml:space="preserve">. </w:t>
      </w:r>
    </w:p>
    <w:p w14:paraId="6B5F254B"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من النقطة "ظ" يواصل الحد في نفس الاتجاه في خط مستقيم موازيا للطريق الوطنية رقم 16 الرابطة بين توزر و الجزائر حتى النقطة "ع" الكائنة بمنطقة عروق بلعدم بإحداثيات (س=409832، ص=3780132)</w:t>
      </w:r>
      <w:r w:rsidRPr="00ED4822">
        <w:rPr>
          <w:rFonts w:ascii="Arial" w:hAnsi="Arial"/>
        </w:rPr>
        <w:t xml:space="preserve">. </w:t>
      </w:r>
    </w:p>
    <w:p w14:paraId="3C26A2AF"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من النقطة "ع" ينعرج الحد نحو الشمال الشرقي في خط مستقيم أين يتقاطع مع الطريق الوطنية رقم 16 على مستوى العلامة الكيلومترية 35 توزر /33 تمغزة في النقطة "غ" بإحداثيات (س=412255، ص=3782082) ثم ينعرج الحد نحو الشمال الغربي حتى النقطة "ف" بإحداثيات (س=406227، ص=3789976) التي يحدها من الشرق شط الرويجل ومن الغرب منطقة الجديدة أو العودية 2</w:t>
      </w:r>
      <w:r w:rsidRPr="00ED4822">
        <w:rPr>
          <w:rFonts w:ascii="Arial" w:hAnsi="Arial"/>
        </w:rPr>
        <w:t xml:space="preserve">. </w:t>
      </w:r>
    </w:p>
    <w:p w14:paraId="313BF7E8"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من النقطة "ف" يواصل الحد في نفس الاتجاه في خط مستقيم موازي للطريق الوطنية رقم 16 حتى النقطة "ق" الكائنة على مستوى العلامة الكيلومترية 50 توزر/18 تمغزة بإحداثيات (س=404099، ص=3793604)</w:t>
      </w:r>
      <w:r w:rsidRPr="00ED4822">
        <w:rPr>
          <w:rFonts w:ascii="Arial" w:hAnsi="Arial"/>
        </w:rPr>
        <w:t xml:space="preserve">. </w:t>
      </w:r>
    </w:p>
    <w:p w14:paraId="64A23B12" w14:textId="77777777"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rtl/>
        </w:rPr>
        <w:t>من النقطة "ق" ينعرج الحد نحو الشمال الشرقي حتى النقطة "أ" نقطة الانطلاق</w:t>
      </w:r>
      <w:r w:rsidRPr="00ED4822">
        <w:rPr>
          <w:rFonts w:ascii="Arial" w:hAnsi="Arial"/>
        </w:rPr>
        <w:t>.</w:t>
      </w:r>
    </w:p>
    <w:p w14:paraId="3EC11FCB" w14:textId="2F9B7ACC"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b/>
          <w:bCs/>
          <w:rtl/>
        </w:rPr>
        <w:t xml:space="preserve">الفصل </w:t>
      </w:r>
      <w:r w:rsidRPr="00ED4822">
        <w:rPr>
          <w:rFonts w:ascii="Arial" w:hAnsi="Arial" w:hint="cs"/>
          <w:b/>
          <w:bCs/>
          <w:rtl/>
        </w:rPr>
        <w:t>2</w:t>
      </w:r>
      <w:r>
        <w:rPr>
          <w:rFonts w:ascii="Arial" w:hAnsi="Arial" w:hint="cs"/>
          <w:rtl/>
        </w:rPr>
        <w:t xml:space="preserve"> </w:t>
      </w:r>
      <w:r>
        <w:rPr>
          <w:rFonts w:ascii="Arial" w:hAnsi="Arial"/>
          <w:rtl/>
        </w:rPr>
        <w:t>–</w:t>
      </w:r>
      <w:r w:rsidRPr="00ED4822">
        <w:rPr>
          <w:rFonts w:ascii="Arial" w:hAnsi="Arial"/>
          <w:rtl/>
        </w:rPr>
        <w:t xml:space="preserve"> تضع بلدية حامة الجريد في ظرف ستة أشهر من تاريخ نفاذ هذا الأمر الحكومي علامات حجرية في شكل أهرام قائمة الزوايا بالنقاط المذكورة بالفصل الأول من هذا الأمر الحكومي</w:t>
      </w:r>
      <w:r w:rsidRPr="00ED4822">
        <w:rPr>
          <w:rFonts w:ascii="Arial" w:hAnsi="Arial"/>
        </w:rPr>
        <w:t>.</w:t>
      </w:r>
    </w:p>
    <w:p w14:paraId="11ED8B10" w14:textId="15E1763C"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hint="cs"/>
          <w:b/>
          <w:bCs/>
          <w:rtl/>
        </w:rPr>
        <w:lastRenderedPageBreak/>
        <w:t xml:space="preserve">الفسل 3 </w:t>
      </w:r>
      <w:r w:rsidRPr="00ED4822">
        <w:rPr>
          <w:rFonts w:ascii="Arial" w:hAnsi="Arial"/>
          <w:b/>
          <w:bCs/>
          <w:rtl/>
        </w:rPr>
        <w:t>–</w:t>
      </w:r>
      <w:r w:rsidRPr="00ED4822">
        <w:rPr>
          <w:rFonts w:ascii="Arial" w:hAnsi="Arial"/>
          <w:rtl/>
        </w:rPr>
        <w:t xml:space="preserve"> يتم تعليق نسخة من هذا الأمر الحكومي والمثال المصاحب له بمدخل مقر البلدية مدة شهر ابتداء من تاريخ دخول هذا الأمر الحكومي حيز التنفيذ</w:t>
      </w:r>
      <w:r w:rsidRPr="00ED4822">
        <w:rPr>
          <w:rFonts w:ascii="Arial" w:hAnsi="Arial"/>
        </w:rPr>
        <w:t>.</w:t>
      </w:r>
    </w:p>
    <w:p w14:paraId="60FC8FE5" w14:textId="74B9FEA0" w:rsidR="00ED4822" w:rsidRPr="00ED4822" w:rsidRDefault="00ED4822" w:rsidP="00ED4822">
      <w:pPr>
        <w:bidi/>
        <w:spacing w:before="100" w:beforeAutospacing="1" w:after="0" w:line="240" w:lineRule="auto"/>
        <w:ind w:left="284"/>
        <w:jc w:val="both"/>
        <w:rPr>
          <w:rFonts w:ascii="Arial" w:hAnsi="Arial"/>
          <w:rtl/>
        </w:rPr>
      </w:pPr>
      <w:r w:rsidRPr="00ED4822">
        <w:rPr>
          <w:rFonts w:ascii="Arial" w:hAnsi="Arial"/>
          <w:b/>
          <w:bCs/>
          <w:rtl/>
        </w:rPr>
        <w:t xml:space="preserve">الفصل </w:t>
      </w:r>
      <w:r w:rsidRPr="00ED4822">
        <w:rPr>
          <w:rFonts w:ascii="Arial" w:hAnsi="Arial" w:hint="cs"/>
          <w:b/>
          <w:bCs/>
          <w:rtl/>
        </w:rPr>
        <w:t>4</w:t>
      </w:r>
      <w:r>
        <w:rPr>
          <w:rFonts w:ascii="Arial" w:hAnsi="Arial" w:hint="cs"/>
          <w:rtl/>
        </w:rPr>
        <w:t xml:space="preserve"> </w:t>
      </w:r>
      <w:r>
        <w:rPr>
          <w:rFonts w:ascii="Arial" w:hAnsi="Arial"/>
          <w:rtl/>
        </w:rPr>
        <w:t>–</w:t>
      </w:r>
      <w:r w:rsidRPr="00ED4822">
        <w:rPr>
          <w:rFonts w:ascii="Arial" w:hAnsi="Arial"/>
          <w:rtl/>
        </w:rPr>
        <w:t xml:space="preserve"> 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ED4822">
        <w:rPr>
          <w:rFonts w:ascii="Arial" w:hAnsi="Arial"/>
        </w:rPr>
        <w:t>.</w:t>
      </w:r>
    </w:p>
    <w:p w14:paraId="54292F0A" w14:textId="77777777" w:rsidR="00ED4822" w:rsidRPr="00ED4822" w:rsidRDefault="00ED4822" w:rsidP="00ED4822">
      <w:pPr>
        <w:bidi/>
        <w:spacing w:before="100" w:beforeAutospacing="1" w:after="0" w:line="240" w:lineRule="auto"/>
        <w:ind w:left="284"/>
        <w:jc w:val="both"/>
        <w:rPr>
          <w:rFonts w:ascii="Arial" w:hAnsi="Arial"/>
          <w:b/>
          <w:bCs/>
          <w:rtl/>
        </w:rPr>
      </w:pPr>
      <w:r w:rsidRPr="00ED4822">
        <w:rPr>
          <w:rFonts w:ascii="Arial" w:hAnsi="Arial"/>
          <w:b/>
          <w:bCs/>
          <w:rtl/>
        </w:rPr>
        <w:t>تونس في 22 جوان 2018</w:t>
      </w:r>
      <w:r w:rsidRPr="00ED4822">
        <w:rPr>
          <w:rFonts w:ascii="Arial" w:hAnsi="Arial"/>
          <w:b/>
          <w:bCs/>
        </w:rPr>
        <w:t>.</w:t>
      </w:r>
    </w:p>
    <w:p w14:paraId="0D70A86D" w14:textId="587784F0" w:rsidR="00E54399" w:rsidRPr="00ED4822" w:rsidRDefault="00E54399" w:rsidP="00ED4822">
      <w:pPr>
        <w:bidi/>
        <w:spacing w:before="100" w:beforeAutospacing="1" w:after="0" w:line="240" w:lineRule="auto"/>
        <w:ind w:left="284"/>
        <w:jc w:val="both"/>
        <w:rPr>
          <w:b/>
          <w:bCs/>
        </w:rPr>
      </w:pPr>
    </w:p>
    <w:sectPr w:rsidR="00E54399" w:rsidRPr="00ED4822" w:rsidSect="00E91B8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6087E" w14:textId="77777777" w:rsidR="001D109D" w:rsidRDefault="001D109D">
      <w:pPr>
        <w:spacing w:after="0" w:line="240" w:lineRule="auto"/>
      </w:pPr>
      <w:r>
        <w:separator/>
      </w:r>
    </w:p>
  </w:endnote>
  <w:endnote w:type="continuationSeparator" w:id="0">
    <w:p w14:paraId="49A3961A" w14:textId="77777777" w:rsidR="001D109D" w:rsidRDefault="001D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80D2" w14:textId="77777777" w:rsidR="00C26A54" w:rsidRPr="00A91DAC" w:rsidRDefault="00C26A54">
    <w:pPr>
      <w:pStyle w:val="Footer"/>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14:anchorId="26051A40" wp14:editId="2CCCCC16">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5830FFD" w14:textId="77777777" w:rsidR="00C26A54" w:rsidRPr="00A00644" w:rsidRDefault="00C26A54"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C26A54" w:rsidRDefault="00C26A54"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1A40"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14:paraId="05830FFD" w14:textId="77777777" w:rsidR="00C26A54" w:rsidRPr="00A00644" w:rsidRDefault="00C26A54"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C26A54" w:rsidRDefault="00C26A54" w:rsidP="00E91B8E">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31EE" w14:textId="77777777" w:rsidR="00C26A54" w:rsidRDefault="00C26A54">
    <w:pPr>
      <w:pStyle w:val="Footer"/>
    </w:pPr>
    <w:r>
      <w:rPr>
        <w:noProof/>
        <w:lang w:eastAsia="fr-FR"/>
      </w:rPr>
      <mc:AlternateContent>
        <mc:Choice Requires="wps">
          <w:drawing>
            <wp:anchor distT="0" distB="0" distL="114300" distR="114300" simplePos="0" relativeHeight="251661312" behindDoc="1" locked="0" layoutInCell="1" allowOverlap="1" wp14:anchorId="47BE42BB" wp14:editId="6912D87F">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C071317" w14:textId="77777777" w:rsidR="00C26A54" w:rsidRPr="00A00644" w:rsidRDefault="00C26A54"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E42BB"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14:paraId="0C071317" w14:textId="77777777" w:rsidR="00C26A54" w:rsidRPr="00A00644" w:rsidRDefault="00C26A54"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0E305" w14:textId="77777777" w:rsidR="001D109D" w:rsidRDefault="001D109D">
      <w:pPr>
        <w:spacing w:after="0" w:line="240" w:lineRule="auto"/>
      </w:pPr>
      <w:r>
        <w:separator/>
      </w:r>
    </w:p>
  </w:footnote>
  <w:footnote w:type="continuationSeparator" w:id="0">
    <w:p w14:paraId="04AC3043" w14:textId="77777777" w:rsidR="001D109D" w:rsidRDefault="001D1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721A" w14:textId="77777777" w:rsidR="00C26A54" w:rsidRDefault="00C26A54">
    <w:pPr>
      <w:pStyle w:val="Header"/>
    </w:pPr>
    <w:r>
      <w:rPr>
        <w:noProof/>
        <w:lang w:eastAsia="fr-FR"/>
      </w:rPr>
      <w:drawing>
        <wp:anchor distT="0" distB="0" distL="114300" distR="114300" simplePos="0" relativeHeight="251664384" behindDoc="0" locked="0" layoutInCell="1" allowOverlap="1" wp14:anchorId="386A5F77" wp14:editId="63DD19A4">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342D985F" wp14:editId="543B4EA6">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130874CE" w14:textId="77777777" w:rsidR="00C26A54" w:rsidRDefault="00C26A54" w:rsidP="00E91B8E">
                          <w:pPr>
                            <w:spacing w:after="0" w:line="240" w:lineRule="auto"/>
                            <w:ind w:left="567"/>
                            <w:rPr>
                              <w:rFonts w:ascii="Arial" w:eastAsia="Times New Roman" w:hAnsi="Arial" w:cs="Times New Roman"/>
                              <w:sz w:val="24"/>
                              <w:szCs w:val="24"/>
                            </w:rPr>
                          </w:pPr>
                        </w:p>
                        <w:p w14:paraId="4675AF32" w14:textId="77777777" w:rsidR="00C26A54" w:rsidRPr="005F7BF4" w:rsidRDefault="00C26A54"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C26A54" w:rsidRPr="005F7BF4" w:rsidRDefault="00C26A54"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985F"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14:paraId="130874CE" w14:textId="77777777" w:rsidR="00C26A54" w:rsidRDefault="00C26A54" w:rsidP="00E91B8E">
                    <w:pPr>
                      <w:spacing w:after="0" w:line="240" w:lineRule="auto"/>
                      <w:ind w:left="567"/>
                      <w:rPr>
                        <w:rFonts w:ascii="Arial" w:eastAsia="Times New Roman" w:hAnsi="Arial" w:cs="Times New Roman"/>
                        <w:sz w:val="24"/>
                        <w:szCs w:val="24"/>
                      </w:rPr>
                    </w:pPr>
                  </w:p>
                  <w:p w14:paraId="4675AF32" w14:textId="77777777" w:rsidR="00C26A54" w:rsidRPr="005F7BF4" w:rsidRDefault="00C26A54"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C26A54" w:rsidRPr="005F7BF4" w:rsidRDefault="00C26A54"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CFBA" w14:textId="77777777" w:rsidR="00C26A54" w:rsidRDefault="00C26A54">
    <w:pPr>
      <w:pStyle w:val="Header"/>
    </w:pPr>
    <w:r>
      <w:rPr>
        <w:noProof/>
        <w:lang w:eastAsia="fr-FR"/>
      </w:rPr>
      <w:drawing>
        <wp:anchor distT="0" distB="0" distL="114300" distR="114300" simplePos="0" relativeHeight="251663360" behindDoc="0" locked="0" layoutInCell="1" allowOverlap="1" wp14:anchorId="024523DB" wp14:editId="317D2B1A">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29EB542C" wp14:editId="4408F0A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778687E6" w14:textId="77777777" w:rsidR="00C26A54" w:rsidRDefault="00C26A54" w:rsidP="00E91B8E">
                          <w:pPr>
                            <w:spacing w:after="0" w:line="20" w:lineRule="atLeast"/>
                            <w:ind w:left="567"/>
                            <w:rPr>
                              <w:rFonts w:ascii="Arial" w:eastAsia="Times New Roman" w:hAnsi="Arial"/>
                              <w:sz w:val="24"/>
                              <w:szCs w:val="20"/>
                            </w:rPr>
                          </w:pPr>
                        </w:p>
                        <w:p w14:paraId="7F1869F4" w14:textId="77777777" w:rsidR="00C26A54" w:rsidRPr="00696C4B" w:rsidRDefault="00C26A54"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C26A54" w:rsidRPr="00317C84" w:rsidRDefault="00C26A54"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C26A54" w:rsidRDefault="00C26A54"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B542C"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14:paraId="778687E6" w14:textId="77777777" w:rsidR="00C26A54" w:rsidRDefault="00C26A54" w:rsidP="00E91B8E">
                    <w:pPr>
                      <w:spacing w:after="0" w:line="20" w:lineRule="atLeast"/>
                      <w:ind w:left="567"/>
                      <w:rPr>
                        <w:rFonts w:ascii="Arial" w:eastAsia="Times New Roman" w:hAnsi="Arial"/>
                        <w:sz w:val="24"/>
                        <w:szCs w:val="20"/>
                      </w:rPr>
                    </w:pPr>
                  </w:p>
                  <w:p w14:paraId="7F1869F4" w14:textId="77777777" w:rsidR="00C26A54" w:rsidRPr="00696C4B" w:rsidRDefault="00C26A54"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C26A54" w:rsidRPr="00317C84" w:rsidRDefault="00C26A54"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C26A54" w:rsidRDefault="00C26A54" w:rsidP="00E91B8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E42"/>
    <w:multiLevelType w:val="hybridMultilevel"/>
    <w:tmpl w:val="D814EEC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2D730D3"/>
    <w:multiLevelType w:val="hybridMultilevel"/>
    <w:tmpl w:val="9982875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42D535D"/>
    <w:multiLevelType w:val="hybridMultilevel"/>
    <w:tmpl w:val="A26ED75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57D3F4A"/>
    <w:multiLevelType w:val="hybridMultilevel"/>
    <w:tmpl w:val="530425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CFF52C1"/>
    <w:multiLevelType w:val="hybridMultilevel"/>
    <w:tmpl w:val="3D983E96"/>
    <w:lvl w:ilvl="0" w:tplc="877E91C2">
      <w:numFmt w:val="bullet"/>
      <w:lvlText w:val="-"/>
      <w:lvlJc w:val="left"/>
      <w:pPr>
        <w:ind w:left="643" w:hanging="360"/>
      </w:pPr>
      <w:rPr>
        <w:rFonts w:ascii="Arial" w:eastAsia="Calibr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 w15:restartNumberingAfterBreak="0">
    <w:nsid w:val="14094F79"/>
    <w:multiLevelType w:val="hybridMultilevel"/>
    <w:tmpl w:val="133C61F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A62398B"/>
    <w:multiLevelType w:val="hybridMultilevel"/>
    <w:tmpl w:val="A5E4886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714A7A9B"/>
    <w:multiLevelType w:val="hybridMultilevel"/>
    <w:tmpl w:val="0714FE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7895498E"/>
    <w:multiLevelType w:val="hybridMultilevel"/>
    <w:tmpl w:val="1E8646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97552D1"/>
    <w:multiLevelType w:val="hybridMultilevel"/>
    <w:tmpl w:val="B7C0C2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2"/>
  </w:num>
  <w:num w:numId="6">
    <w:abstractNumId w:val="0"/>
  </w:num>
  <w:num w:numId="7">
    <w:abstractNumId w:val="11"/>
  </w:num>
  <w:num w:numId="8">
    <w:abstractNumId w:val="3"/>
  </w:num>
  <w:num w:numId="9">
    <w:abstractNumId w:val="5"/>
  </w:num>
  <w:num w:numId="10">
    <w:abstractNumId w:val="10"/>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E"/>
    <w:rsid w:val="00013B11"/>
    <w:rsid w:val="00090D35"/>
    <w:rsid w:val="00092BBC"/>
    <w:rsid w:val="0011443C"/>
    <w:rsid w:val="00115DE0"/>
    <w:rsid w:val="001608FD"/>
    <w:rsid w:val="00182C27"/>
    <w:rsid w:val="00190569"/>
    <w:rsid w:val="001934C7"/>
    <w:rsid w:val="00197A7C"/>
    <w:rsid w:val="001C4E58"/>
    <w:rsid w:val="001D109D"/>
    <w:rsid w:val="001E498C"/>
    <w:rsid w:val="003122B7"/>
    <w:rsid w:val="0036335E"/>
    <w:rsid w:val="003A2AF7"/>
    <w:rsid w:val="003A536A"/>
    <w:rsid w:val="003B0CB2"/>
    <w:rsid w:val="004151C5"/>
    <w:rsid w:val="00426C62"/>
    <w:rsid w:val="0043391C"/>
    <w:rsid w:val="00473CB5"/>
    <w:rsid w:val="004B3A73"/>
    <w:rsid w:val="004E0958"/>
    <w:rsid w:val="004F2FE7"/>
    <w:rsid w:val="00500A66"/>
    <w:rsid w:val="00500BFB"/>
    <w:rsid w:val="00513A4E"/>
    <w:rsid w:val="005A6D96"/>
    <w:rsid w:val="006204DB"/>
    <w:rsid w:val="0064052F"/>
    <w:rsid w:val="0068227C"/>
    <w:rsid w:val="006A6D36"/>
    <w:rsid w:val="006E651F"/>
    <w:rsid w:val="006F526D"/>
    <w:rsid w:val="007205B5"/>
    <w:rsid w:val="00760FB1"/>
    <w:rsid w:val="00786D00"/>
    <w:rsid w:val="00790235"/>
    <w:rsid w:val="007943CF"/>
    <w:rsid w:val="007964DE"/>
    <w:rsid w:val="007D4D7D"/>
    <w:rsid w:val="008D0D57"/>
    <w:rsid w:val="0092384D"/>
    <w:rsid w:val="00994DCA"/>
    <w:rsid w:val="009D1CF7"/>
    <w:rsid w:val="00A050EA"/>
    <w:rsid w:val="00A22934"/>
    <w:rsid w:val="00AA74B4"/>
    <w:rsid w:val="00AA7E95"/>
    <w:rsid w:val="00AC3870"/>
    <w:rsid w:val="00AF5773"/>
    <w:rsid w:val="00B1457B"/>
    <w:rsid w:val="00B61353"/>
    <w:rsid w:val="00B826FD"/>
    <w:rsid w:val="00B86BEA"/>
    <w:rsid w:val="00BC16DA"/>
    <w:rsid w:val="00C2605F"/>
    <w:rsid w:val="00C26A54"/>
    <w:rsid w:val="00C547E8"/>
    <w:rsid w:val="00CF74DC"/>
    <w:rsid w:val="00D2177D"/>
    <w:rsid w:val="00D31175"/>
    <w:rsid w:val="00D37C1F"/>
    <w:rsid w:val="00DB7804"/>
    <w:rsid w:val="00DD1316"/>
    <w:rsid w:val="00DE0730"/>
    <w:rsid w:val="00DF0AE2"/>
    <w:rsid w:val="00E54399"/>
    <w:rsid w:val="00E71EE7"/>
    <w:rsid w:val="00E91B8E"/>
    <w:rsid w:val="00E925DA"/>
    <w:rsid w:val="00ED20F0"/>
    <w:rsid w:val="00ED4822"/>
    <w:rsid w:val="00EF3BCB"/>
    <w:rsid w:val="00EF7698"/>
    <w:rsid w:val="00F12FA6"/>
    <w:rsid w:val="00F25EDE"/>
    <w:rsid w:val="00FA4AB5"/>
    <w:rsid w:val="00FC2C35"/>
    <w:rsid w:val="00FE20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241B3"/>
  <w15:chartTrackingRefBased/>
  <w15:docId w15:val="{109DDDC6-19B7-496D-80A9-9CD2A4D8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3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43CF"/>
  </w:style>
  <w:style w:type="paragraph" w:styleId="Footer">
    <w:name w:val="footer"/>
    <w:basedOn w:val="Normal"/>
    <w:link w:val="FooterChar"/>
    <w:uiPriority w:val="99"/>
    <w:unhideWhenUsed/>
    <w:rsid w:val="007943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3CF"/>
  </w:style>
  <w:style w:type="paragraph" w:styleId="ListParagraph">
    <w:name w:val="List Paragraph"/>
    <w:basedOn w:val="Normal"/>
    <w:uiPriority w:val="34"/>
    <w:qFormat/>
    <w:rsid w:val="00682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E9DD-2CE7-4D22-AE7C-8983D2EC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de loi n° 2017-34 (Ar)</Template>
  <TotalTime>1</TotalTime>
  <Pages>3</Pages>
  <Words>903</Words>
  <Characters>4971</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2</cp:revision>
  <cp:lastPrinted>2018-07-03T12:29:00Z</cp:lastPrinted>
  <dcterms:created xsi:type="dcterms:W3CDTF">2018-07-03T12:37:00Z</dcterms:created>
  <dcterms:modified xsi:type="dcterms:W3CDTF">2018-07-03T12:37:00Z</dcterms:modified>
</cp:coreProperties>
</file>