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135" w:rsidRPr="00131135" w:rsidRDefault="00131135" w:rsidP="00131135">
      <w:pPr>
        <w:bidi/>
        <w:spacing w:after="0" w:line="240" w:lineRule="auto"/>
        <w:ind w:left="284"/>
        <w:jc w:val="both"/>
        <w:rPr>
          <w:rFonts w:ascii="Arial" w:hAnsi="Arial" w:cs="Arial"/>
          <w:b/>
          <w:bCs/>
          <w:sz w:val="24"/>
          <w:szCs w:val="24"/>
        </w:rPr>
      </w:pPr>
      <w:r>
        <w:rPr>
          <w:rFonts w:ascii="Arial" w:hAnsi="Arial" w:cs="Arial" w:hint="cs"/>
          <w:b/>
          <w:bCs/>
          <w:sz w:val="24"/>
          <w:szCs w:val="24"/>
          <w:rtl/>
          <w:lang w:bidi="ar-TN"/>
        </w:rPr>
        <w:t>مقترح</w:t>
      </w:r>
      <w:r>
        <w:rPr>
          <w:rFonts w:ascii="Arial" w:hAnsi="Arial" w:cs="Arial"/>
          <w:b/>
          <w:bCs/>
          <w:sz w:val="24"/>
          <w:szCs w:val="24"/>
          <w:rtl/>
          <w:lang w:bidi="ar-TN"/>
        </w:rPr>
        <w:t xml:space="preserve"> قانون</w:t>
      </w:r>
      <w:r w:rsidRPr="00131135">
        <w:rPr>
          <w:rFonts w:ascii="Arial" w:hAnsi="Arial" w:cs="Arial" w:hint="cs"/>
          <w:b/>
          <w:bCs/>
          <w:sz w:val="24"/>
          <w:szCs w:val="24"/>
          <w:rtl/>
          <w:lang w:bidi="ar-TN"/>
        </w:rPr>
        <w:t xml:space="preserve"> </w:t>
      </w:r>
      <w:r>
        <w:rPr>
          <w:rFonts w:ascii="Arial" w:hAnsi="Arial" w:cs="Arial" w:hint="cs"/>
          <w:b/>
          <w:bCs/>
          <w:sz w:val="24"/>
          <w:szCs w:val="24"/>
          <w:rtl/>
          <w:lang w:bidi="ar-TN"/>
        </w:rPr>
        <w:t xml:space="preserve">أساسي </w:t>
      </w:r>
      <w:r w:rsidRPr="00131135">
        <w:rPr>
          <w:rFonts w:ascii="Arial" w:hAnsi="Arial" w:cs="Arial" w:hint="cs"/>
          <w:b/>
          <w:bCs/>
          <w:sz w:val="24"/>
          <w:szCs w:val="24"/>
          <w:rtl/>
          <w:lang w:bidi="ar-TN"/>
        </w:rPr>
        <w:t xml:space="preserve">عدد 54 لسنة 2016 يتعلق </w:t>
      </w:r>
      <w:r w:rsidRPr="00131135">
        <w:rPr>
          <w:rFonts w:ascii="Arial" w:hAnsi="Arial" w:cs="Arial"/>
          <w:b/>
          <w:bCs/>
          <w:sz w:val="24"/>
          <w:szCs w:val="24"/>
          <w:rtl/>
          <w:lang w:bidi="ar-TN"/>
        </w:rPr>
        <w:t xml:space="preserve">بالقضاء على التمييز العنصري </w:t>
      </w:r>
    </w:p>
    <w:p w:rsidR="00131135" w:rsidRPr="006D1C05" w:rsidRDefault="00131135" w:rsidP="00131135">
      <w:pPr>
        <w:bidi/>
        <w:spacing w:after="0" w:line="240" w:lineRule="auto"/>
        <w:ind w:left="284"/>
        <w:jc w:val="both"/>
        <w:rPr>
          <w:rFonts w:ascii="Arial" w:hAnsi="Arial" w:cs="Arial"/>
          <w:rtl/>
          <w:lang w:bidi="ar-TN"/>
        </w:rPr>
      </w:pPr>
    </w:p>
    <w:p w:rsidR="00131135" w:rsidRPr="006D1C05" w:rsidRDefault="00131135" w:rsidP="00131135">
      <w:pPr>
        <w:bidi/>
        <w:spacing w:after="0" w:line="240" w:lineRule="auto"/>
        <w:ind w:left="284"/>
        <w:jc w:val="both"/>
        <w:rPr>
          <w:rFonts w:ascii="Arial" w:hAnsi="Arial" w:cs="Arial"/>
          <w:b/>
          <w:bCs/>
          <w:rtl/>
          <w:lang w:bidi="ar-TN"/>
        </w:rPr>
      </w:pPr>
    </w:p>
    <w:p w:rsidR="00131135" w:rsidRPr="006D1C05" w:rsidRDefault="00131135" w:rsidP="00131135">
      <w:pPr>
        <w:bidi/>
        <w:spacing w:after="0" w:line="240" w:lineRule="auto"/>
        <w:ind w:left="284"/>
        <w:jc w:val="center"/>
        <w:rPr>
          <w:rFonts w:ascii="Arial" w:hAnsi="Arial" w:cs="Arial"/>
          <w:b/>
          <w:bCs/>
          <w:rtl/>
          <w:lang w:bidi="ar-TN"/>
        </w:rPr>
      </w:pPr>
      <w:r w:rsidRPr="006D1C05">
        <w:rPr>
          <w:rFonts w:ascii="Arial" w:hAnsi="Arial" w:cs="Arial"/>
          <w:b/>
          <w:bCs/>
          <w:rtl/>
          <w:lang w:bidi="ar-TN"/>
        </w:rPr>
        <w:t>الباب الأول - أحكام عامة</w:t>
      </w:r>
    </w:p>
    <w:p w:rsidR="00131135" w:rsidRPr="006D1C05" w:rsidRDefault="00131135" w:rsidP="00131135">
      <w:pPr>
        <w:bidi/>
        <w:spacing w:after="0" w:line="240" w:lineRule="auto"/>
        <w:ind w:left="284"/>
        <w:jc w:val="both"/>
        <w:rPr>
          <w:rFonts w:ascii="Arial" w:hAnsi="Arial" w:cs="Arial"/>
          <w:b/>
          <w:bCs/>
          <w:rtl/>
          <w:lang w:bidi="ar-TN"/>
        </w:rPr>
      </w:pPr>
    </w:p>
    <w:p w:rsidR="00131135" w:rsidRPr="006D1C05" w:rsidRDefault="00131135" w:rsidP="00131135">
      <w:pPr>
        <w:bidi/>
        <w:spacing w:after="0" w:line="240" w:lineRule="auto"/>
        <w:ind w:left="284"/>
        <w:jc w:val="both"/>
        <w:rPr>
          <w:rFonts w:ascii="Arial" w:hAnsi="Arial" w:cs="Arial"/>
          <w:b/>
          <w:bCs/>
        </w:rPr>
      </w:pPr>
    </w:p>
    <w:p w:rsidR="00131135" w:rsidRPr="006D1C05" w:rsidRDefault="00131135" w:rsidP="00131135">
      <w:pPr>
        <w:bidi/>
        <w:spacing w:after="0" w:line="240" w:lineRule="auto"/>
        <w:ind w:left="284"/>
        <w:jc w:val="both"/>
        <w:rPr>
          <w:rFonts w:ascii="Arial" w:hAnsi="Arial" w:cs="Arial"/>
        </w:rPr>
      </w:pPr>
      <w:r w:rsidRPr="006D1C05">
        <w:rPr>
          <w:rFonts w:ascii="Arial" w:hAnsi="Arial" w:cs="Arial"/>
          <w:b/>
          <w:bCs/>
          <w:rtl/>
          <w:lang w:bidi="ar-TN"/>
        </w:rPr>
        <w:t>الفصل الأول</w:t>
      </w:r>
      <w:r w:rsidRPr="006D1C05">
        <w:rPr>
          <w:rFonts w:ascii="Arial" w:hAnsi="Arial" w:cs="Arial"/>
          <w:rtl/>
          <w:lang w:bidi="ar-TN"/>
        </w:rPr>
        <w:t xml:space="preserve"> – يهدف هذا القانون إلى القضاء على كل اشكال التمييز بين البشر والقائم على أساس العرق أو اللون أو النسب أو الأصل القومي أو الاثني أو الدين وذلك من أجل تحقيق المساواة واحترام الكرامة الإنسانية عبر التصدي لمختلف أشكاله بتتبع مرتكبيه ومعاقبتهم ووضع الأليات الكفيلة بمحاية ضحاياه.</w:t>
      </w:r>
    </w:p>
    <w:p w:rsidR="00131135" w:rsidRPr="006D1C05" w:rsidRDefault="00131135" w:rsidP="00131135">
      <w:pPr>
        <w:bidi/>
        <w:spacing w:after="0" w:line="240" w:lineRule="auto"/>
        <w:ind w:left="284"/>
        <w:jc w:val="both"/>
        <w:rPr>
          <w:rFonts w:ascii="Arial" w:hAnsi="Arial" w:cs="Arial"/>
          <w:rtl/>
          <w:lang w:bidi="ar-TN"/>
        </w:rPr>
      </w:pPr>
    </w:p>
    <w:p w:rsidR="00131135" w:rsidRPr="006D1C05" w:rsidRDefault="00131135" w:rsidP="00131135">
      <w:pPr>
        <w:bidi/>
        <w:spacing w:after="0" w:line="240" w:lineRule="auto"/>
        <w:ind w:left="284"/>
        <w:jc w:val="both"/>
        <w:rPr>
          <w:rFonts w:ascii="Arial" w:hAnsi="Arial" w:cs="Arial"/>
          <w:rtl/>
          <w:lang w:bidi="ar-TN"/>
        </w:rPr>
      </w:pPr>
      <w:r w:rsidRPr="006D1C05">
        <w:rPr>
          <w:rFonts w:ascii="Arial" w:hAnsi="Arial" w:cs="Arial"/>
          <w:b/>
          <w:bCs/>
          <w:rtl/>
          <w:lang w:bidi="ar-TN"/>
        </w:rPr>
        <w:t>الفصل 2 –</w:t>
      </w:r>
      <w:r w:rsidRPr="006D1C05">
        <w:rPr>
          <w:rFonts w:ascii="Arial" w:hAnsi="Arial" w:cs="Arial"/>
          <w:rtl/>
          <w:lang w:bidi="ar-TN"/>
        </w:rPr>
        <w:t xml:space="preserve"> يعد على معنى هذا القانون تمييزا عنصريا كل فعل أو قول يهدف إلى فرض استثناء أو تفضيل قائم على أساس العرق أو اللون أو النسب أو الدين أو الأصل القومي أو الاثني ينجر عنه تعطيل أو حد من الاعتراف أو التمتع بحقوق الإنسان والحريات في جميع المجالات السياسية أو الاقتصادية أو الاجتماعية أو الثقافية أو غيرها سواء في الفضاء العام أو الخاص، أو كانت الغاية من تلك الأفعال أو الأقوال التحريض على التباغض بين الأجناس أو الأديان أو السكان وذلك باستعمال أعمال عدائية أو نشر أفكار قائمة على التمييز العنصري.</w:t>
      </w:r>
    </w:p>
    <w:p w:rsidR="00131135" w:rsidRPr="006D1C05" w:rsidRDefault="00131135" w:rsidP="00131135">
      <w:pPr>
        <w:bidi/>
        <w:spacing w:after="0" w:line="240" w:lineRule="auto"/>
        <w:ind w:left="284"/>
        <w:jc w:val="both"/>
        <w:rPr>
          <w:rFonts w:ascii="Arial" w:hAnsi="Arial" w:cs="Arial"/>
        </w:rPr>
      </w:pPr>
    </w:p>
    <w:p w:rsidR="00131135" w:rsidRPr="006D1C05" w:rsidRDefault="00131135" w:rsidP="00131135">
      <w:pPr>
        <w:bidi/>
        <w:spacing w:after="0" w:line="240" w:lineRule="auto"/>
        <w:ind w:left="284"/>
        <w:jc w:val="both"/>
        <w:rPr>
          <w:rFonts w:ascii="Arial" w:hAnsi="Arial" w:cs="Arial"/>
        </w:rPr>
      </w:pPr>
      <w:r w:rsidRPr="006D1C05">
        <w:rPr>
          <w:rFonts w:ascii="Arial" w:hAnsi="Arial" w:cs="Arial"/>
          <w:b/>
          <w:bCs/>
          <w:rtl/>
          <w:lang w:bidi="ar-TN"/>
        </w:rPr>
        <w:t xml:space="preserve">الفصل 3 </w:t>
      </w:r>
      <w:r w:rsidRPr="006D1C05">
        <w:rPr>
          <w:rFonts w:ascii="Arial" w:hAnsi="Arial" w:cs="Arial"/>
          <w:rtl/>
          <w:lang w:bidi="ar-TN"/>
        </w:rPr>
        <w:t>– لا يعد تمييزا عنصريا على معنى هذا القانون أي استثناء أو تقييد أو تفضيل في الحقوق والالتزامات القائمة على أساس التمتع بالجنسية التونسية ولا يكون التمييز في التعامل على أساس الجنسية مبررا إلا إذا كان مؤسسا على أسباب موضوعية تهدف إلى تحقيق غاية شرعية تكون مطابقة بقاعدتي الضرورة والتناسب. ولا تؤول الأحكام سارية المفعول التي لا تحمل تمييزا ضد أي جنسية أو فئة معينة، فيما يتعلق بالجنسية أو المواطنة أو التجنس، على أنها تمييز عنصري.</w:t>
      </w:r>
    </w:p>
    <w:p w:rsidR="00131135" w:rsidRPr="006D1C05" w:rsidRDefault="00131135" w:rsidP="00131135">
      <w:pPr>
        <w:bidi/>
        <w:spacing w:before="120" w:after="0" w:line="240" w:lineRule="auto"/>
        <w:ind w:left="284"/>
        <w:jc w:val="both"/>
        <w:rPr>
          <w:rFonts w:ascii="Arial" w:hAnsi="Arial" w:cs="Arial"/>
        </w:rPr>
      </w:pPr>
      <w:r w:rsidRPr="006D1C05">
        <w:rPr>
          <w:rFonts w:ascii="Arial" w:hAnsi="Arial" w:cs="Arial"/>
          <w:rtl/>
          <w:lang w:bidi="ar-TN"/>
        </w:rPr>
        <w:t>ولا تعتبر التدابير الإيجابية الوقتية الخاصة المتخذة بدون المساس بحقوق الغير من المواطنين لصالح الجماعات العرقية أو الاثنية أو الدينية المحتاجة أو لبعض الأفراد المحتاجين إلى الحماية والرامية إلى التعجيل بالمساواة في التمتع بحقوق الإنسان والحريات لهذه الجماعات أو الأفراد من قبيل التمييز العنصري على أن ينتهي العمل بها بتحقيق الغاية منها.</w:t>
      </w:r>
    </w:p>
    <w:p w:rsidR="00131135" w:rsidRPr="006D1C05" w:rsidRDefault="00131135" w:rsidP="00131135">
      <w:pPr>
        <w:bidi/>
        <w:spacing w:after="0" w:line="240" w:lineRule="auto"/>
        <w:ind w:left="284"/>
        <w:jc w:val="both"/>
        <w:rPr>
          <w:rFonts w:ascii="Arial" w:hAnsi="Arial" w:cs="Arial"/>
          <w:rtl/>
          <w:lang w:bidi="ar-TN"/>
        </w:rPr>
      </w:pPr>
    </w:p>
    <w:p w:rsidR="00131135" w:rsidRPr="006D1C05" w:rsidRDefault="00131135" w:rsidP="00131135">
      <w:pPr>
        <w:bidi/>
        <w:spacing w:after="0" w:line="240" w:lineRule="auto"/>
        <w:ind w:left="284"/>
        <w:jc w:val="both"/>
        <w:rPr>
          <w:rFonts w:ascii="Arial" w:hAnsi="Arial" w:cs="Arial"/>
        </w:rPr>
      </w:pPr>
      <w:r w:rsidRPr="006D1C05">
        <w:rPr>
          <w:rFonts w:ascii="Arial" w:hAnsi="Arial" w:cs="Arial"/>
          <w:b/>
          <w:bCs/>
          <w:rtl/>
          <w:lang w:bidi="ar-TN"/>
        </w:rPr>
        <w:t>الفصل 4 –</w:t>
      </w:r>
      <w:r w:rsidRPr="006D1C05">
        <w:rPr>
          <w:rFonts w:ascii="Arial" w:hAnsi="Arial" w:cs="Arial"/>
          <w:rtl/>
          <w:lang w:bidi="ar-TN"/>
        </w:rPr>
        <w:t xml:space="preserve"> يقصد على معنى هذا القانون: </w:t>
      </w:r>
    </w:p>
    <w:p w:rsidR="00131135" w:rsidRPr="006D1C05" w:rsidRDefault="00131135" w:rsidP="00131135">
      <w:pPr>
        <w:bidi/>
        <w:spacing w:before="120" w:after="0" w:line="240" w:lineRule="auto"/>
        <w:ind w:left="284"/>
        <w:jc w:val="both"/>
        <w:rPr>
          <w:rFonts w:ascii="Arial" w:hAnsi="Arial" w:cs="Arial"/>
        </w:rPr>
      </w:pPr>
      <w:r w:rsidRPr="006D1C05">
        <w:rPr>
          <w:rFonts w:ascii="Arial" w:hAnsi="Arial" w:cs="Arial"/>
          <w:b/>
          <w:bCs/>
          <w:rtl/>
          <w:lang w:bidi="ar-TN"/>
        </w:rPr>
        <w:t>التمييز:</w:t>
      </w:r>
      <w:r w:rsidRPr="006D1C05">
        <w:rPr>
          <w:rFonts w:ascii="Arial" w:hAnsi="Arial" w:cs="Arial"/>
          <w:rtl/>
          <w:lang w:bidi="ar-TN"/>
        </w:rPr>
        <w:t xml:space="preserve"> كل تفرقة أو استبعاد أو تقييد يكون من آثارها أو أعراضها النيل من الاعتراف للإنسان على أساس المساواة بحقوق الانسان والحريات في الميادين السياسية والاقتصادية والاجتماعية والثقافية والمدنية أو غيرها، أو إبطال الاعتراف له بهذه الحقوق أو تمتعه بها وممارسته لها بغض النظر عن الولادة أو اللون أو العرق أو الدين أو الفكر أو السن أو الجنسية أو الظروف الاقتصادية والاجتماعية أو الحالة المدنية أو الصحية أو اللغة أو الإعاقة أو الهجرة أو اللجوء أو على أساس الانتماء إلى الأقليات أو غيره.</w:t>
      </w:r>
    </w:p>
    <w:p w:rsidR="00131135" w:rsidRPr="006D1C05" w:rsidRDefault="00131135" w:rsidP="00131135">
      <w:pPr>
        <w:bidi/>
        <w:spacing w:before="120" w:after="0" w:line="240" w:lineRule="auto"/>
        <w:ind w:left="284"/>
        <w:jc w:val="both"/>
        <w:rPr>
          <w:rFonts w:ascii="Arial" w:hAnsi="Arial" w:cs="Arial"/>
          <w:lang w:bidi="ar-TN"/>
        </w:rPr>
      </w:pPr>
      <w:r w:rsidRPr="006D1C05">
        <w:rPr>
          <w:rFonts w:ascii="Arial" w:hAnsi="Arial" w:cs="Arial"/>
          <w:b/>
          <w:bCs/>
          <w:rtl/>
          <w:lang w:bidi="ar-TN"/>
        </w:rPr>
        <w:t>معايير التمييز:</w:t>
      </w:r>
      <w:r w:rsidRPr="006D1C05">
        <w:rPr>
          <w:rFonts w:ascii="Arial" w:hAnsi="Arial" w:cs="Arial"/>
          <w:rtl/>
          <w:lang w:bidi="ar-TN"/>
        </w:rPr>
        <w:t xml:space="preserve"> هي المتعلقة بالجنسية، العرق، لون البشرة، الأصول الاثنية أو الأصل العرقي أو الاثني، الدين.</w:t>
      </w:r>
    </w:p>
    <w:p w:rsidR="00131135" w:rsidRPr="006D1C05" w:rsidRDefault="00131135" w:rsidP="00131135">
      <w:pPr>
        <w:bidi/>
        <w:spacing w:before="120" w:after="0" w:line="240" w:lineRule="auto"/>
        <w:ind w:left="284"/>
        <w:jc w:val="both"/>
        <w:rPr>
          <w:rFonts w:ascii="Arial" w:hAnsi="Arial" w:cs="Arial"/>
          <w:lang w:bidi="ar-TN"/>
        </w:rPr>
      </w:pPr>
      <w:r w:rsidRPr="006D1C05">
        <w:rPr>
          <w:rFonts w:ascii="Arial" w:hAnsi="Arial" w:cs="Arial"/>
          <w:b/>
          <w:bCs/>
          <w:rtl/>
          <w:lang w:bidi="ar-TN"/>
        </w:rPr>
        <w:t>التمييز المباشر:</w:t>
      </w:r>
      <w:r w:rsidRPr="006D1C05">
        <w:rPr>
          <w:rFonts w:ascii="Arial" w:hAnsi="Arial" w:cs="Arial"/>
          <w:rtl/>
          <w:lang w:bidi="ar-TN"/>
        </w:rPr>
        <w:t xml:space="preserve"> هو كل وضعية تنشأ عن أحكام أو معايير أو تدابير تبدو في ظاهرها موضوعية وشرعية لكن ينجر عنه تطبيقها ضرر خاص للأشخاص أو المجموعات التي تشملهم معايير التمييز.</w:t>
      </w:r>
    </w:p>
    <w:p w:rsidR="00131135" w:rsidRPr="006D1C05" w:rsidRDefault="00131135" w:rsidP="00131135">
      <w:pPr>
        <w:bidi/>
        <w:spacing w:before="120" w:after="0" w:line="240" w:lineRule="auto"/>
        <w:ind w:left="284"/>
        <w:jc w:val="both"/>
        <w:rPr>
          <w:rFonts w:ascii="Arial" w:hAnsi="Arial" w:cs="Arial"/>
          <w:lang w:bidi="ar-TN"/>
        </w:rPr>
      </w:pPr>
      <w:r w:rsidRPr="006D1C05">
        <w:rPr>
          <w:rFonts w:ascii="Arial" w:hAnsi="Arial" w:cs="Arial"/>
          <w:b/>
          <w:bCs/>
          <w:rtl/>
          <w:lang w:bidi="ar-TN"/>
        </w:rPr>
        <w:t>الأمر بالتمييز:</w:t>
      </w:r>
      <w:r w:rsidRPr="006D1C05">
        <w:rPr>
          <w:rFonts w:ascii="Arial" w:hAnsi="Arial" w:cs="Arial"/>
          <w:rtl/>
          <w:lang w:bidi="ar-TN"/>
        </w:rPr>
        <w:t xml:space="preserve"> هو كل دافع أو توجيه أو تحريض أو تسهيل أو ترخيص في إتيان فعل بقصد ممارسة التمييز العنصري ضد شخص أو مجموعة.</w:t>
      </w:r>
    </w:p>
    <w:p w:rsidR="00131135" w:rsidRPr="006D1C05" w:rsidRDefault="00131135" w:rsidP="00131135">
      <w:pPr>
        <w:bidi/>
        <w:spacing w:before="120" w:after="0" w:line="240" w:lineRule="auto"/>
        <w:ind w:left="284"/>
        <w:jc w:val="both"/>
        <w:rPr>
          <w:rFonts w:ascii="Arial" w:hAnsi="Arial" w:cs="Arial"/>
        </w:rPr>
      </w:pPr>
      <w:r w:rsidRPr="006D1C05">
        <w:rPr>
          <w:rFonts w:ascii="Arial" w:hAnsi="Arial" w:cs="Arial"/>
          <w:b/>
          <w:bCs/>
          <w:rtl/>
          <w:lang w:bidi="ar-TN"/>
        </w:rPr>
        <w:t>ضرورة العمل:</w:t>
      </w:r>
      <w:r w:rsidRPr="006D1C05">
        <w:rPr>
          <w:rFonts w:ascii="Arial" w:hAnsi="Arial" w:cs="Arial"/>
          <w:rtl/>
          <w:lang w:bidi="ar-TN"/>
        </w:rPr>
        <w:t xml:space="preserve"> هو كل إكراه تفرضه مستوجبات العمل من أجل تحقيق هدف موضوعي وشرعي تقتضيه الحاجة ويكون متناسبا مع تحقيق الهدف المرجو منه.</w:t>
      </w:r>
    </w:p>
    <w:p w:rsidR="00131135" w:rsidRPr="006D1C05" w:rsidRDefault="00131135" w:rsidP="00131135">
      <w:pPr>
        <w:bidi/>
        <w:spacing w:before="120" w:after="0" w:line="240" w:lineRule="auto"/>
        <w:ind w:left="284"/>
        <w:jc w:val="both"/>
        <w:rPr>
          <w:rFonts w:ascii="Arial" w:hAnsi="Arial" w:cs="Arial"/>
        </w:rPr>
      </w:pPr>
      <w:r w:rsidRPr="006D1C05">
        <w:rPr>
          <w:rFonts w:ascii="Arial" w:hAnsi="Arial" w:cs="Arial"/>
          <w:b/>
          <w:bCs/>
          <w:rtl/>
          <w:lang w:bidi="ar-TN"/>
        </w:rPr>
        <w:t>التحرش العنصري:</w:t>
      </w:r>
      <w:r w:rsidRPr="006D1C05">
        <w:rPr>
          <w:rFonts w:ascii="Arial" w:hAnsi="Arial" w:cs="Arial"/>
          <w:rtl/>
          <w:lang w:bidi="ar-TN"/>
        </w:rPr>
        <w:t xml:space="preserve"> هو كل فعل أو قول غير مرغوب فيه قائم على أساس معايير التمييز يكون من أهدافه وآثاره المساس بالكرامة الإنسانية للشخص أو خلق بيئة مهينة أو معادية أو محرجة له.</w:t>
      </w:r>
    </w:p>
    <w:p w:rsidR="00131135" w:rsidRPr="006D1C05" w:rsidRDefault="00131135" w:rsidP="00131135">
      <w:pPr>
        <w:bidi/>
        <w:spacing w:before="120" w:after="0" w:line="240" w:lineRule="auto"/>
        <w:ind w:left="284"/>
        <w:jc w:val="both"/>
        <w:rPr>
          <w:rFonts w:ascii="Arial" w:hAnsi="Arial" w:cs="Arial"/>
        </w:rPr>
      </w:pPr>
      <w:r w:rsidRPr="006D1C05">
        <w:rPr>
          <w:rFonts w:ascii="Arial" w:hAnsi="Arial" w:cs="Arial"/>
          <w:b/>
          <w:bCs/>
          <w:rtl/>
          <w:lang w:bidi="ar-TN"/>
        </w:rPr>
        <w:t>حالة استضعاف:</w:t>
      </w:r>
      <w:r w:rsidRPr="006D1C05">
        <w:rPr>
          <w:rFonts w:ascii="Arial" w:hAnsi="Arial" w:cs="Arial"/>
          <w:rtl/>
          <w:lang w:bidi="ar-TN"/>
        </w:rPr>
        <w:t xml:space="preserve"> هي كل وضع يعتقد فيه الشخص أنه مضطر للخضوع للاستغلال الناجم خاصة عن صغر أو تقدم في السن أو وضعيته غير القانونية أو حالة الاحتياج الشديد أو حالة المرض الخطير أو حالة الإدمان أو حالة الحمل لدى المرأة أو حالة قصور ذهني أو بدني يعوق الشخص المعني عن التصدي للفعل التمييزي.</w:t>
      </w:r>
    </w:p>
    <w:p w:rsidR="00131135" w:rsidRPr="006D1C05" w:rsidRDefault="00131135" w:rsidP="00131135">
      <w:pPr>
        <w:bidi/>
        <w:spacing w:before="120" w:after="0" w:line="240" w:lineRule="auto"/>
        <w:ind w:left="284"/>
        <w:jc w:val="both"/>
        <w:rPr>
          <w:rFonts w:ascii="Arial" w:hAnsi="Arial" w:cs="Arial"/>
          <w:rtl/>
          <w:lang w:bidi="ar-TN"/>
        </w:rPr>
      </w:pPr>
      <w:r w:rsidRPr="006D1C05">
        <w:rPr>
          <w:rFonts w:ascii="Arial" w:hAnsi="Arial" w:cs="Arial"/>
          <w:b/>
          <w:bCs/>
          <w:rtl/>
          <w:lang w:bidi="ar-TN"/>
        </w:rPr>
        <w:t>ضحية التمييز:</w:t>
      </w:r>
      <w:r w:rsidRPr="006D1C05">
        <w:rPr>
          <w:rFonts w:ascii="Arial" w:hAnsi="Arial" w:cs="Arial"/>
          <w:rtl/>
          <w:lang w:bidi="ar-TN"/>
        </w:rPr>
        <w:t xml:space="preserve"> هو كل شخص أصيب بضرر بدني أو نفسي أو اقتصادي، أو الذي تم حرمانه من التمتع بحقوقه، عن طريق أفعال أو أقوال أو حالات إهمال تشكل تمييزا عنصريا على معنى هذا القانون. ويشمل مصطلح الضحية عند الاقتضاء العائلة المباشرة للضحية الاصلية وأصوله المباشرين والأشخاص الذين أصيبوا بضرر من جراء التدخل لمساعدة الضحية أو لمنع الإيذاء أو التبليغ عنه.</w:t>
      </w:r>
    </w:p>
    <w:p w:rsidR="00131135" w:rsidRPr="006D1C05" w:rsidRDefault="00131135" w:rsidP="00131135">
      <w:pPr>
        <w:bidi/>
        <w:spacing w:after="0" w:line="240" w:lineRule="auto"/>
        <w:ind w:left="284"/>
        <w:jc w:val="both"/>
        <w:rPr>
          <w:rFonts w:ascii="Arial" w:hAnsi="Arial" w:cs="Arial"/>
        </w:rPr>
      </w:pPr>
    </w:p>
    <w:p w:rsidR="00131135" w:rsidRPr="006D1C05" w:rsidRDefault="00131135" w:rsidP="00131135">
      <w:pPr>
        <w:bidi/>
        <w:spacing w:after="0" w:line="240" w:lineRule="auto"/>
        <w:ind w:left="284"/>
        <w:jc w:val="both"/>
        <w:rPr>
          <w:rFonts w:ascii="Arial" w:hAnsi="Arial" w:cs="Arial"/>
          <w:b/>
          <w:bCs/>
          <w:rtl/>
          <w:lang w:bidi="ar-TN"/>
        </w:rPr>
      </w:pPr>
    </w:p>
    <w:p w:rsidR="00131135" w:rsidRPr="006D1C05" w:rsidRDefault="00131135" w:rsidP="00131135">
      <w:pPr>
        <w:bidi/>
        <w:spacing w:after="0" w:line="240" w:lineRule="auto"/>
        <w:ind w:left="284"/>
        <w:jc w:val="center"/>
        <w:rPr>
          <w:rFonts w:ascii="Arial" w:hAnsi="Arial" w:cs="Arial"/>
          <w:b/>
          <w:bCs/>
        </w:rPr>
      </w:pPr>
      <w:r w:rsidRPr="006D1C05">
        <w:rPr>
          <w:rFonts w:ascii="Arial" w:hAnsi="Arial" w:cs="Arial"/>
          <w:b/>
          <w:bCs/>
          <w:rtl/>
          <w:lang w:bidi="ar-TN"/>
        </w:rPr>
        <w:t>الباب الثاني – في الحماية</w:t>
      </w:r>
    </w:p>
    <w:p w:rsidR="00131135" w:rsidRPr="006D1C05" w:rsidRDefault="00131135" w:rsidP="00131135">
      <w:pPr>
        <w:bidi/>
        <w:spacing w:after="0" w:line="240" w:lineRule="auto"/>
        <w:ind w:left="284"/>
        <w:jc w:val="both"/>
        <w:rPr>
          <w:rFonts w:ascii="Arial" w:hAnsi="Arial" w:cs="Arial"/>
          <w:rtl/>
          <w:lang w:bidi="ar-TN"/>
        </w:rPr>
      </w:pPr>
    </w:p>
    <w:p w:rsidR="00131135" w:rsidRPr="006D1C05" w:rsidRDefault="00131135" w:rsidP="00131135">
      <w:pPr>
        <w:bidi/>
        <w:spacing w:after="0" w:line="240" w:lineRule="auto"/>
        <w:ind w:left="284"/>
        <w:jc w:val="both"/>
        <w:rPr>
          <w:rFonts w:ascii="Arial" w:hAnsi="Arial" w:cs="Arial"/>
          <w:rtl/>
          <w:lang w:bidi="ar-TN"/>
        </w:rPr>
      </w:pPr>
    </w:p>
    <w:p w:rsidR="00131135" w:rsidRPr="006D1C05" w:rsidRDefault="00131135" w:rsidP="00131135">
      <w:pPr>
        <w:bidi/>
        <w:spacing w:after="0" w:line="240" w:lineRule="auto"/>
        <w:ind w:left="284"/>
        <w:jc w:val="both"/>
        <w:rPr>
          <w:rFonts w:ascii="Arial" w:hAnsi="Arial" w:cs="Arial"/>
          <w:lang w:bidi="ar-TN"/>
        </w:rPr>
      </w:pPr>
      <w:r w:rsidRPr="006D1C05">
        <w:rPr>
          <w:rFonts w:ascii="Arial" w:hAnsi="Arial" w:cs="Arial"/>
          <w:b/>
          <w:bCs/>
          <w:rtl/>
          <w:lang w:bidi="ar-TN"/>
        </w:rPr>
        <w:t>الفصل 5 –</w:t>
      </w:r>
      <w:r w:rsidRPr="006D1C05">
        <w:rPr>
          <w:rFonts w:ascii="Arial" w:hAnsi="Arial" w:cs="Arial"/>
          <w:rtl/>
          <w:lang w:bidi="ar-TN"/>
        </w:rPr>
        <w:t xml:space="preserve"> تضع الدولة التدابير اللازمة من خلال سياستها الوطنية أو الجهوية أو المحلية والخطط الاستراتيجية بما في ذلك تخصيص الميزانيات الضرورية لتنفيذها وتقييمها ومتابعتها لمكافحة النعرات المؤدية إلى التمييز العنصري وتعزيز التفاهم والتسامح بين جميع </w:t>
      </w:r>
      <w:r w:rsidRPr="006D1C05">
        <w:rPr>
          <w:rFonts w:ascii="Arial" w:hAnsi="Arial" w:cs="Arial"/>
          <w:rtl/>
          <w:lang w:bidi="ar-TN"/>
        </w:rPr>
        <w:lastRenderedPageBreak/>
        <w:t>الأجناس والمجموعات والفئات على اختلاف انتماءاتهم والقضاء على كافة أشكال التمييز العنصري في القضائيين الخاص والعام وفي كل المجالات.</w:t>
      </w:r>
    </w:p>
    <w:p w:rsidR="00131135" w:rsidRPr="006D1C05" w:rsidRDefault="00131135" w:rsidP="00131135">
      <w:pPr>
        <w:bidi/>
        <w:spacing w:after="0" w:line="240" w:lineRule="auto"/>
        <w:ind w:left="284"/>
        <w:jc w:val="both"/>
        <w:rPr>
          <w:rFonts w:ascii="Arial" w:hAnsi="Arial" w:cs="Arial"/>
          <w:lang w:bidi="ar-TN"/>
        </w:rPr>
      </w:pPr>
      <w:r w:rsidRPr="006D1C05">
        <w:rPr>
          <w:rFonts w:ascii="Arial" w:hAnsi="Arial" w:cs="Arial"/>
          <w:rtl/>
          <w:lang w:bidi="ar-TN"/>
        </w:rPr>
        <w:t>كما تتولى بالخصوص:</w:t>
      </w:r>
    </w:p>
    <w:p w:rsidR="00131135" w:rsidRPr="006D1C05" w:rsidRDefault="00131135" w:rsidP="00131135">
      <w:pPr>
        <w:pStyle w:val="Paragraphedeliste"/>
        <w:numPr>
          <w:ilvl w:val="0"/>
          <w:numId w:val="19"/>
        </w:numPr>
        <w:suppressAutoHyphens/>
        <w:autoSpaceDN w:val="0"/>
        <w:bidi/>
        <w:spacing w:after="0" w:line="240" w:lineRule="auto"/>
        <w:ind w:left="927"/>
        <w:jc w:val="both"/>
        <w:textAlignment w:val="baseline"/>
        <w:rPr>
          <w:rFonts w:ascii="Arial" w:hAnsi="Arial" w:cs="Arial"/>
          <w:lang w:bidi="ar-TN"/>
        </w:rPr>
      </w:pPr>
      <w:r w:rsidRPr="006D1C05">
        <w:rPr>
          <w:rFonts w:ascii="Arial" w:hAnsi="Arial" w:cs="Arial"/>
          <w:rtl/>
          <w:lang w:bidi="ar-TN"/>
        </w:rPr>
        <w:t>دعم كل المجهودات والمبادرات الرامية إلى تأمين الحماية والعناية المستوجبة لجماعة عرقية أو اثنية أو لمن ثبت أنه ينتمي إليها في الميدان الاجتماعي والاقتصادي والثقافي وكل الميادين الأخرى قصد ضمان التمتع على قدم المساواة بحقوق الانسان والحريات الأساسية،</w:t>
      </w:r>
    </w:p>
    <w:p w:rsidR="00131135" w:rsidRPr="006D1C05" w:rsidRDefault="00131135" w:rsidP="00131135">
      <w:pPr>
        <w:pStyle w:val="Paragraphedeliste"/>
        <w:numPr>
          <w:ilvl w:val="0"/>
          <w:numId w:val="19"/>
        </w:numPr>
        <w:suppressAutoHyphens/>
        <w:autoSpaceDN w:val="0"/>
        <w:bidi/>
        <w:spacing w:after="0" w:line="240" w:lineRule="auto"/>
        <w:ind w:left="927"/>
        <w:jc w:val="both"/>
        <w:textAlignment w:val="baseline"/>
        <w:rPr>
          <w:rFonts w:ascii="Arial" w:hAnsi="Arial" w:cs="Arial"/>
        </w:rPr>
      </w:pPr>
      <w:r w:rsidRPr="006D1C05">
        <w:rPr>
          <w:rFonts w:ascii="Arial" w:hAnsi="Arial" w:cs="Arial"/>
          <w:rtl/>
        </w:rPr>
        <w:t>ضمان حق كل إنسان- دون تمييز بسبب العرق أو اللون أو الأصل القومي أو الاثني أو الدين- في المساواة أمام القانون، لا سيما بخصوص جميع الحقوق السياسية والاقتصادية والاجتماعية والثقافية.</w:t>
      </w:r>
    </w:p>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131135">
      <w:pPr>
        <w:bidi/>
        <w:spacing w:before="120" w:after="0" w:line="240" w:lineRule="auto"/>
        <w:ind w:left="284"/>
        <w:jc w:val="both"/>
        <w:rPr>
          <w:rFonts w:ascii="Arial" w:hAnsi="Arial" w:cs="Arial"/>
        </w:rPr>
      </w:pPr>
      <w:r w:rsidRPr="006D1C05">
        <w:rPr>
          <w:rFonts w:ascii="Arial" w:hAnsi="Arial" w:cs="Arial"/>
          <w:b/>
          <w:bCs/>
          <w:rtl/>
        </w:rPr>
        <w:t>الفصل 6 –</w:t>
      </w:r>
      <w:r w:rsidRPr="006D1C05">
        <w:rPr>
          <w:rFonts w:ascii="Arial" w:hAnsi="Arial" w:cs="Arial"/>
          <w:rtl/>
        </w:rPr>
        <w:t xml:space="preserve"> تعتمد الوزارة المكلفة بالعدل والمجلس الأعلى للقضاء برامج متكاملة حول التمييز العنصري في التدريس في المؤسسات الراجعة إليهما بالنظر. ويتلقى القضاة بما في ذلك قضاة النيابة العمومية تكوينا معمقا ومستمرا بغاية تطوير طرق التعاطي مع القضايا والشكاوى المرفوعة أمامهم.  وعلى وزارة العدل إعداد وتطبيق السياسة الجزائية التي تمكن من القضاء على التمييز العنصري بتسهيل وصول الضحايا إلى العدالة ومكافحة الإفلات من العقاب كما تتولى خاصة: </w:t>
      </w:r>
    </w:p>
    <w:p w:rsidR="00131135" w:rsidRPr="006D1C05" w:rsidRDefault="00131135" w:rsidP="00131135">
      <w:pPr>
        <w:pStyle w:val="Paragraphedeliste"/>
        <w:numPr>
          <w:ilvl w:val="0"/>
          <w:numId w:val="20"/>
        </w:numPr>
        <w:suppressAutoHyphens/>
        <w:autoSpaceDN w:val="0"/>
        <w:bidi/>
        <w:spacing w:before="120" w:after="0" w:line="240" w:lineRule="auto"/>
        <w:ind w:left="927"/>
        <w:jc w:val="both"/>
        <w:textAlignment w:val="baseline"/>
        <w:rPr>
          <w:rFonts w:ascii="Arial" w:hAnsi="Arial" w:cs="Arial"/>
        </w:rPr>
      </w:pPr>
      <w:r w:rsidRPr="006D1C05">
        <w:rPr>
          <w:rFonts w:ascii="Arial" w:hAnsi="Arial" w:cs="Arial"/>
          <w:rtl/>
        </w:rPr>
        <w:t>وضع سجل خاص بشكاوى التمييز العنصري،</w:t>
      </w:r>
    </w:p>
    <w:p w:rsidR="00131135" w:rsidRPr="006D1C05" w:rsidRDefault="00131135" w:rsidP="00131135">
      <w:pPr>
        <w:pStyle w:val="Paragraphedeliste"/>
        <w:numPr>
          <w:ilvl w:val="0"/>
          <w:numId w:val="20"/>
        </w:numPr>
        <w:suppressAutoHyphens/>
        <w:autoSpaceDN w:val="0"/>
        <w:bidi/>
        <w:spacing w:before="120" w:after="0" w:line="240" w:lineRule="auto"/>
        <w:ind w:left="927"/>
        <w:jc w:val="both"/>
        <w:textAlignment w:val="baseline"/>
        <w:rPr>
          <w:rFonts w:ascii="Arial" w:hAnsi="Arial" w:cs="Arial"/>
        </w:rPr>
      </w:pPr>
      <w:r w:rsidRPr="006D1C05">
        <w:rPr>
          <w:rFonts w:ascii="Arial" w:hAnsi="Arial" w:cs="Arial"/>
          <w:rtl/>
        </w:rPr>
        <w:t xml:space="preserve">جمع الإحصائيات عن قضايا التمييز العنصري وتحليلها ونشرها، </w:t>
      </w:r>
    </w:p>
    <w:p w:rsidR="00131135" w:rsidRPr="006D1C05" w:rsidRDefault="00131135" w:rsidP="00131135">
      <w:pPr>
        <w:pStyle w:val="Paragraphedeliste"/>
        <w:numPr>
          <w:ilvl w:val="0"/>
          <w:numId w:val="20"/>
        </w:numPr>
        <w:suppressAutoHyphens/>
        <w:autoSpaceDN w:val="0"/>
        <w:bidi/>
        <w:spacing w:before="120" w:after="0" w:line="240" w:lineRule="auto"/>
        <w:ind w:left="927"/>
        <w:jc w:val="both"/>
        <w:textAlignment w:val="baseline"/>
        <w:rPr>
          <w:rFonts w:ascii="Arial" w:hAnsi="Arial" w:cs="Arial"/>
        </w:rPr>
      </w:pPr>
      <w:r w:rsidRPr="006D1C05">
        <w:rPr>
          <w:rFonts w:ascii="Arial" w:hAnsi="Arial" w:cs="Arial"/>
          <w:rtl/>
        </w:rPr>
        <w:t xml:space="preserve">متابعة سير العمل بمختلف المحاكم فيما يتعلق بقضايا التمييز العنصري، </w:t>
      </w:r>
    </w:p>
    <w:p w:rsidR="00131135" w:rsidRPr="006D1C05" w:rsidRDefault="00131135" w:rsidP="00131135">
      <w:pPr>
        <w:pStyle w:val="Paragraphedeliste"/>
        <w:numPr>
          <w:ilvl w:val="0"/>
          <w:numId w:val="20"/>
        </w:numPr>
        <w:suppressAutoHyphens/>
        <w:autoSpaceDN w:val="0"/>
        <w:bidi/>
        <w:spacing w:before="120" w:after="0" w:line="240" w:lineRule="auto"/>
        <w:ind w:left="927"/>
        <w:jc w:val="both"/>
        <w:textAlignment w:val="baseline"/>
        <w:rPr>
          <w:rFonts w:ascii="Arial" w:hAnsi="Arial" w:cs="Arial"/>
        </w:rPr>
      </w:pPr>
      <w:r w:rsidRPr="006D1C05">
        <w:rPr>
          <w:rFonts w:ascii="Arial" w:hAnsi="Arial" w:cs="Arial"/>
          <w:rtl/>
        </w:rPr>
        <w:t xml:space="preserve">ضمان تنفيذ العقوبات الصادرة عن المحاكم في قضايا التمييز العنصري، </w:t>
      </w:r>
    </w:p>
    <w:p w:rsidR="00131135" w:rsidRPr="006D1C05" w:rsidRDefault="00131135" w:rsidP="00131135">
      <w:pPr>
        <w:pStyle w:val="Paragraphedeliste"/>
        <w:numPr>
          <w:ilvl w:val="0"/>
          <w:numId w:val="20"/>
        </w:numPr>
        <w:suppressAutoHyphens/>
        <w:autoSpaceDN w:val="0"/>
        <w:bidi/>
        <w:spacing w:before="120" w:after="0" w:line="240" w:lineRule="auto"/>
        <w:ind w:left="927"/>
        <w:jc w:val="both"/>
        <w:textAlignment w:val="baseline"/>
        <w:rPr>
          <w:rFonts w:ascii="Arial" w:hAnsi="Arial" w:cs="Arial"/>
        </w:rPr>
      </w:pPr>
      <w:r w:rsidRPr="006D1C05">
        <w:rPr>
          <w:rFonts w:ascii="Arial" w:hAnsi="Arial" w:cs="Arial"/>
          <w:rtl/>
        </w:rPr>
        <w:t xml:space="preserve">تقديم الاقتراحات التي من شأنها أن تساهم في تطوير التشريع في هذا المجال، </w:t>
      </w:r>
    </w:p>
    <w:p w:rsidR="00131135" w:rsidRPr="006D1C05" w:rsidRDefault="00131135" w:rsidP="00131135">
      <w:pPr>
        <w:pStyle w:val="Paragraphedeliste"/>
        <w:numPr>
          <w:ilvl w:val="0"/>
          <w:numId w:val="20"/>
        </w:numPr>
        <w:suppressAutoHyphens/>
        <w:autoSpaceDN w:val="0"/>
        <w:bidi/>
        <w:spacing w:before="120" w:after="0" w:line="240" w:lineRule="auto"/>
        <w:ind w:left="927"/>
        <w:jc w:val="both"/>
        <w:textAlignment w:val="baseline"/>
        <w:rPr>
          <w:rFonts w:ascii="Arial" w:hAnsi="Arial" w:cs="Arial"/>
        </w:rPr>
      </w:pPr>
      <w:r w:rsidRPr="006D1C05">
        <w:rPr>
          <w:rFonts w:ascii="Arial" w:hAnsi="Arial" w:cs="Arial"/>
          <w:rtl/>
        </w:rPr>
        <w:t>التعاون مع الهيئات العمومية ومنظمات المجتمع المدني المعنية بحقوق الانسان لمدها خاصة بالإحصائيات والمعلومات المتعلقة بقضايا التمييز العنصري.</w:t>
      </w:r>
    </w:p>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131135">
      <w:pPr>
        <w:bidi/>
        <w:spacing w:before="120" w:after="0" w:line="240" w:lineRule="auto"/>
        <w:ind w:left="284"/>
        <w:jc w:val="both"/>
        <w:rPr>
          <w:rFonts w:ascii="Arial" w:hAnsi="Arial" w:cs="Arial"/>
        </w:rPr>
      </w:pPr>
      <w:r w:rsidRPr="006D1C05">
        <w:rPr>
          <w:rFonts w:ascii="Arial" w:hAnsi="Arial" w:cs="Arial"/>
          <w:b/>
          <w:bCs/>
          <w:rtl/>
        </w:rPr>
        <w:t>الفصل 7 –</w:t>
      </w:r>
      <w:r w:rsidRPr="006D1C05">
        <w:rPr>
          <w:rFonts w:ascii="Arial" w:hAnsi="Arial" w:cs="Arial"/>
          <w:rtl/>
        </w:rPr>
        <w:t xml:space="preserve"> تتخذ الوزارات المكلفة بالتربية والتعليم والتكوين المهني التدابير الكفيلة بوقاية ومكافحة التمييز العنصري في مؤسسات التعليم والتربية والتكوين المهني.</w:t>
      </w:r>
    </w:p>
    <w:p w:rsidR="00131135" w:rsidRPr="006D1C05" w:rsidRDefault="00131135" w:rsidP="00131135">
      <w:pPr>
        <w:bidi/>
        <w:spacing w:before="120" w:after="0" w:line="240" w:lineRule="auto"/>
        <w:ind w:left="284"/>
        <w:jc w:val="both"/>
        <w:rPr>
          <w:rFonts w:ascii="Arial" w:hAnsi="Arial" w:cs="Arial"/>
        </w:rPr>
      </w:pPr>
      <w:r w:rsidRPr="006D1C05">
        <w:rPr>
          <w:rFonts w:ascii="Arial" w:hAnsi="Arial" w:cs="Arial"/>
          <w:rtl/>
        </w:rPr>
        <w:t>وتضع الوزارات المذكورة برامج تعليمية وتربوية تهدف إلى تمكين المتعلمين في كافة المراحل من ثقافة حقوق الانسان والوعي بقيم المساواة وعدم التمييز لتكون قادرة على انتهاج سلوك سلمي وخال من العنف.</w:t>
      </w:r>
    </w:p>
    <w:p w:rsidR="00131135" w:rsidRPr="006D1C05" w:rsidRDefault="00131135" w:rsidP="00131135">
      <w:pPr>
        <w:bidi/>
        <w:spacing w:before="120" w:after="0" w:line="240" w:lineRule="auto"/>
        <w:ind w:left="284"/>
        <w:jc w:val="both"/>
        <w:rPr>
          <w:rFonts w:ascii="Arial" w:hAnsi="Arial" w:cs="Arial"/>
        </w:rPr>
      </w:pPr>
      <w:r w:rsidRPr="006D1C05">
        <w:rPr>
          <w:rFonts w:ascii="Arial" w:hAnsi="Arial" w:cs="Arial"/>
          <w:rtl/>
        </w:rPr>
        <w:t>كما تتولى تكوين المربين والساهرين على الإدارات المعنية حول ثقافة المساواة وعدم التمييز لمساعدتهم على معالجة قضايا التمييز العنصري في الفضاء التربوي والمهني.</w:t>
      </w:r>
    </w:p>
    <w:p w:rsidR="00131135" w:rsidRPr="006D1C05" w:rsidRDefault="00131135" w:rsidP="00131135">
      <w:pPr>
        <w:bidi/>
        <w:spacing w:after="0" w:line="240" w:lineRule="auto"/>
        <w:ind w:left="284"/>
        <w:jc w:val="both"/>
        <w:rPr>
          <w:rFonts w:ascii="Arial" w:hAnsi="Arial" w:cs="Arial"/>
          <w:b/>
          <w:bCs/>
          <w:rtl/>
        </w:rPr>
      </w:pPr>
    </w:p>
    <w:p w:rsidR="00131135" w:rsidRPr="006D1C05" w:rsidRDefault="00131135" w:rsidP="00131135">
      <w:pPr>
        <w:bidi/>
        <w:spacing w:after="0" w:line="240" w:lineRule="auto"/>
        <w:ind w:left="284"/>
        <w:jc w:val="both"/>
        <w:rPr>
          <w:rFonts w:ascii="Arial" w:hAnsi="Arial" w:cs="Arial"/>
        </w:rPr>
      </w:pPr>
      <w:r w:rsidRPr="006D1C05">
        <w:rPr>
          <w:rFonts w:ascii="Arial" w:hAnsi="Arial" w:cs="Arial"/>
          <w:b/>
          <w:bCs/>
          <w:rtl/>
        </w:rPr>
        <w:t>الفصل 8 –</w:t>
      </w:r>
      <w:r w:rsidRPr="006D1C05">
        <w:rPr>
          <w:rFonts w:ascii="Arial" w:hAnsi="Arial" w:cs="Arial"/>
          <w:rtl/>
        </w:rPr>
        <w:t xml:space="preserve"> تتكفل الدولة بالتعهد بضحايا التمييز العنصري وفقا للمبادئ التالية: </w:t>
      </w:r>
    </w:p>
    <w:p w:rsidR="00131135" w:rsidRPr="006D1C05" w:rsidRDefault="00131135" w:rsidP="00131135">
      <w:pPr>
        <w:pStyle w:val="Paragraphedeliste"/>
        <w:numPr>
          <w:ilvl w:val="0"/>
          <w:numId w:val="21"/>
        </w:numPr>
        <w:suppressAutoHyphens/>
        <w:autoSpaceDN w:val="0"/>
        <w:bidi/>
        <w:spacing w:after="0" w:line="240" w:lineRule="auto"/>
        <w:ind w:left="927"/>
        <w:jc w:val="both"/>
        <w:textAlignment w:val="baseline"/>
        <w:rPr>
          <w:rFonts w:ascii="Arial" w:hAnsi="Arial" w:cs="Arial"/>
        </w:rPr>
      </w:pPr>
      <w:r w:rsidRPr="006D1C05">
        <w:rPr>
          <w:rFonts w:ascii="Arial" w:hAnsi="Arial" w:cs="Arial"/>
          <w:rtl/>
        </w:rPr>
        <w:t xml:space="preserve">اعتبار التمييز العنصري انتهاكا لحقوق الانسان، </w:t>
      </w:r>
    </w:p>
    <w:p w:rsidR="00131135" w:rsidRPr="006D1C05" w:rsidRDefault="00131135" w:rsidP="00131135">
      <w:pPr>
        <w:pStyle w:val="Paragraphedeliste"/>
        <w:numPr>
          <w:ilvl w:val="0"/>
          <w:numId w:val="21"/>
        </w:numPr>
        <w:suppressAutoHyphens/>
        <w:autoSpaceDN w:val="0"/>
        <w:bidi/>
        <w:spacing w:after="0" w:line="240" w:lineRule="auto"/>
        <w:ind w:left="927"/>
        <w:jc w:val="both"/>
        <w:textAlignment w:val="baseline"/>
        <w:rPr>
          <w:rFonts w:ascii="Arial" w:hAnsi="Arial" w:cs="Arial"/>
        </w:rPr>
      </w:pPr>
      <w:r w:rsidRPr="006D1C05">
        <w:rPr>
          <w:rFonts w:ascii="Arial" w:hAnsi="Arial" w:cs="Arial"/>
          <w:rtl/>
        </w:rPr>
        <w:t xml:space="preserve">اعتبار الجماعات والأفراد المسلط عليهم التمييز ضحايا، </w:t>
      </w:r>
    </w:p>
    <w:p w:rsidR="00131135" w:rsidRPr="006D1C05" w:rsidRDefault="00131135" w:rsidP="00131135">
      <w:pPr>
        <w:pStyle w:val="Paragraphedeliste"/>
        <w:numPr>
          <w:ilvl w:val="0"/>
          <w:numId w:val="21"/>
        </w:numPr>
        <w:suppressAutoHyphens/>
        <w:autoSpaceDN w:val="0"/>
        <w:bidi/>
        <w:spacing w:after="0" w:line="240" w:lineRule="auto"/>
        <w:ind w:left="927"/>
        <w:jc w:val="both"/>
        <w:textAlignment w:val="baseline"/>
        <w:rPr>
          <w:rFonts w:ascii="Arial" w:hAnsi="Arial" w:cs="Arial"/>
        </w:rPr>
      </w:pPr>
      <w:r w:rsidRPr="006D1C05">
        <w:rPr>
          <w:rFonts w:ascii="Arial" w:hAnsi="Arial" w:cs="Arial"/>
          <w:rtl/>
        </w:rPr>
        <w:t>ضمان نفاذ الضحايا إلى العدلة من خلال التقاضي أمام الهيئات المختصة بالانتهاك القائم على أساس معايير التمييز،</w:t>
      </w:r>
    </w:p>
    <w:p w:rsidR="00131135" w:rsidRPr="006D1C05" w:rsidRDefault="00131135" w:rsidP="00131135">
      <w:pPr>
        <w:pStyle w:val="Paragraphedeliste"/>
        <w:bidi/>
        <w:spacing w:after="0" w:line="240" w:lineRule="auto"/>
        <w:ind w:left="283"/>
        <w:jc w:val="both"/>
        <w:rPr>
          <w:rFonts w:ascii="Arial" w:hAnsi="Arial" w:cs="Arial"/>
        </w:rPr>
      </w:pPr>
      <w:r w:rsidRPr="006D1C05">
        <w:rPr>
          <w:rFonts w:ascii="Arial" w:hAnsi="Arial" w:cs="Arial"/>
          <w:rtl/>
        </w:rPr>
        <w:t xml:space="preserve">ويتمتع ضحايا التمييز العنصري بـ: </w:t>
      </w:r>
    </w:p>
    <w:p w:rsidR="00131135" w:rsidRPr="006D1C05" w:rsidRDefault="00131135" w:rsidP="00131135">
      <w:pPr>
        <w:pStyle w:val="Paragraphedeliste"/>
        <w:numPr>
          <w:ilvl w:val="0"/>
          <w:numId w:val="21"/>
        </w:numPr>
        <w:suppressAutoHyphens/>
        <w:autoSpaceDN w:val="0"/>
        <w:bidi/>
        <w:spacing w:after="0" w:line="240" w:lineRule="auto"/>
        <w:ind w:left="927"/>
        <w:jc w:val="both"/>
        <w:textAlignment w:val="baseline"/>
        <w:rPr>
          <w:rFonts w:ascii="Arial" w:hAnsi="Arial" w:cs="Arial"/>
        </w:rPr>
      </w:pPr>
      <w:r w:rsidRPr="006D1C05">
        <w:rPr>
          <w:rFonts w:ascii="Arial" w:hAnsi="Arial" w:cs="Arial"/>
          <w:rtl/>
        </w:rPr>
        <w:t xml:space="preserve">الحق في الحماية القانونية المناسبة لطبيعة التمييز الممارس ضدهم بما يكفل أمنهم وسلامتهم وحرمتهم الجسدية والنفسية وكرامتهم، </w:t>
      </w:r>
    </w:p>
    <w:p w:rsidR="00131135" w:rsidRPr="006D1C05" w:rsidRDefault="00131135" w:rsidP="00131135">
      <w:pPr>
        <w:pStyle w:val="Paragraphedeliste"/>
        <w:numPr>
          <w:ilvl w:val="0"/>
          <w:numId w:val="21"/>
        </w:numPr>
        <w:suppressAutoHyphens/>
        <w:autoSpaceDN w:val="0"/>
        <w:bidi/>
        <w:spacing w:after="0" w:line="240" w:lineRule="auto"/>
        <w:ind w:left="927"/>
        <w:jc w:val="both"/>
        <w:textAlignment w:val="baseline"/>
        <w:rPr>
          <w:rFonts w:ascii="Arial" w:hAnsi="Arial" w:cs="Arial"/>
        </w:rPr>
      </w:pPr>
      <w:r w:rsidRPr="006D1C05">
        <w:rPr>
          <w:rFonts w:ascii="Arial" w:hAnsi="Arial" w:cs="Arial"/>
          <w:rtl/>
        </w:rPr>
        <w:t xml:space="preserve">الحق في الحصول على المعلومات والإرشاد القانوني حول نظام التقاضي والخدمات المتاحة بخصوصه، </w:t>
      </w:r>
    </w:p>
    <w:p w:rsidR="00131135" w:rsidRPr="006D1C05" w:rsidRDefault="00131135" w:rsidP="00131135">
      <w:pPr>
        <w:pStyle w:val="Paragraphedeliste"/>
        <w:numPr>
          <w:ilvl w:val="0"/>
          <w:numId w:val="21"/>
        </w:numPr>
        <w:suppressAutoHyphens/>
        <w:autoSpaceDN w:val="0"/>
        <w:bidi/>
        <w:spacing w:after="0" w:line="240" w:lineRule="auto"/>
        <w:ind w:left="927"/>
        <w:jc w:val="both"/>
        <w:textAlignment w:val="baseline"/>
        <w:rPr>
          <w:rFonts w:ascii="Arial" w:hAnsi="Arial" w:cs="Arial"/>
        </w:rPr>
      </w:pPr>
      <w:r w:rsidRPr="006D1C05">
        <w:rPr>
          <w:rFonts w:ascii="Arial" w:hAnsi="Arial" w:cs="Arial"/>
          <w:rtl/>
        </w:rPr>
        <w:t>الحق في الحصول على التعويض العادل والشامل عن الأضرار المادية والمعنوية الناتجة عن التمييز العنصري.</w:t>
      </w:r>
    </w:p>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131135">
      <w:pPr>
        <w:bidi/>
        <w:spacing w:after="0" w:line="240" w:lineRule="auto"/>
        <w:ind w:left="284"/>
        <w:jc w:val="both"/>
        <w:rPr>
          <w:rFonts w:ascii="Arial" w:hAnsi="Arial" w:cs="Arial"/>
        </w:rPr>
      </w:pPr>
    </w:p>
    <w:p w:rsidR="00131135" w:rsidRPr="006D1C05" w:rsidRDefault="00131135" w:rsidP="00131135">
      <w:pPr>
        <w:bidi/>
        <w:spacing w:after="0" w:line="240" w:lineRule="auto"/>
        <w:ind w:left="284"/>
        <w:jc w:val="center"/>
        <w:rPr>
          <w:rFonts w:ascii="Arial" w:hAnsi="Arial" w:cs="Arial"/>
          <w:b/>
          <w:bCs/>
          <w:rtl/>
        </w:rPr>
      </w:pPr>
      <w:r w:rsidRPr="006D1C05">
        <w:rPr>
          <w:rFonts w:ascii="Arial" w:hAnsi="Arial" w:cs="Arial"/>
          <w:b/>
          <w:bCs/>
          <w:rtl/>
        </w:rPr>
        <w:t>الباب الثالث – ميدان تطبيق القانون</w:t>
      </w:r>
    </w:p>
    <w:p w:rsidR="00131135" w:rsidRPr="006D1C05" w:rsidRDefault="00131135" w:rsidP="00131135">
      <w:pPr>
        <w:bidi/>
        <w:spacing w:after="0" w:line="240" w:lineRule="auto"/>
        <w:ind w:left="284"/>
        <w:jc w:val="center"/>
        <w:rPr>
          <w:rFonts w:ascii="Arial" w:hAnsi="Arial" w:cs="Arial"/>
          <w:b/>
          <w:bCs/>
        </w:rPr>
      </w:pPr>
    </w:p>
    <w:p w:rsidR="00131135" w:rsidRPr="006D1C05" w:rsidRDefault="00131135" w:rsidP="00131135">
      <w:pPr>
        <w:bidi/>
        <w:spacing w:after="0" w:line="240" w:lineRule="auto"/>
        <w:ind w:left="284"/>
        <w:jc w:val="both"/>
        <w:rPr>
          <w:rFonts w:ascii="Arial" w:hAnsi="Arial" w:cs="Arial"/>
        </w:rPr>
      </w:pPr>
    </w:p>
    <w:p w:rsidR="00131135" w:rsidRPr="006D1C05" w:rsidRDefault="00131135" w:rsidP="00131135">
      <w:pPr>
        <w:bidi/>
        <w:spacing w:after="0" w:line="240" w:lineRule="auto"/>
        <w:ind w:left="284"/>
        <w:jc w:val="both"/>
        <w:rPr>
          <w:rFonts w:ascii="Arial" w:hAnsi="Arial" w:cs="Arial"/>
        </w:rPr>
      </w:pPr>
      <w:r w:rsidRPr="006D1C05">
        <w:rPr>
          <w:rFonts w:ascii="Arial" w:hAnsi="Arial" w:cs="Arial"/>
          <w:b/>
          <w:bCs/>
          <w:rtl/>
        </w:rPr>
        <w:t>الفصل 9 –</w:t>
      </w:r>
      <w:r w:rsidRPr="006D1C05">
        <w:rPr>
          <w:rFonts w:ascii="Arial" w:hAnsi="Arial" w:cs="Arial"/>
          <w:rtl/>
        </w:rPr>
        <w:t xml:space="preserve"> يطبق هذا القانون على الأشخاص الطبيعيين أو المعنويين سواء في القطاع العام أو الخاص ذلك فيما يتعلق خاصة بالمواضيع التالية:</w:t>
      </w:r>
    </w:p>
    <w:p w:rsidR="00131135" w:rsidRPr="006D1C05" w:rsidRDefault="00131135" w:rsidP="003B7C9A">
      <w:pPr>
        <w:pStyle w:val="Paragraphedeliste"/>
        <w:numPr>
          <w:ilvl w:val="0"/>
          <w:numId w:val="22"/>
        </w:numPr>
        <w:suppressAutoHyphens/>
        <w:autoSpaceDN w:val="0"/>
        <w:bidi/>
        <w:spacing w:before="120" w:after="0" w:line="240" w:lineRule="auto"/>
        <w:ind w:left="927"/>
        <w:jc w:val="both"/>
        <w:textAlignment w:val="baseline"/>
        <w:rPr>
          <w:rFonts w:ascii="Arial" w:hAnsi="Arial" w:cs="Arial"/>
        </w:rPr>
      </w:pPr>
      <w:r w:rsidRPr="006D1C05">
        <w:rPr>
          <w:rFonts w:ascii="Arial" w:hAnsi="Arial" w:cs="Arial"/>
          <w:rtl/>
        </w:rPr>
        <w:t>الولوج للسلع أو الخدمات الموضوعة على ذمة العموم</w:t>
      </w:r>
    </w:p>
    <w:p w:rsidR="00131135" w:rsidRPr="006D1C05" w:rsidRDefault="00131135" w:rsidP="003B7C9A">
      <w:pPr>
        <w:pStyle w:val="Paragraphedeliste"/>
        <w:numPr>
          <w:ilvl w:val="0"/>
          <w:numId w:val="22"/>
        </w:numPr>
        <w:suppressAutoHyphens/>
        <w:autoSpaceDN w:val="0"/>
        <w:bidi/>
        <w:spacing w:before="120" w:after="0" w:line="240" w:lineRule="auto"/>
        <w:ind w:left="927"/>
        <w:jc w:val="both"/>
        <w:textAlignment w:val="baseline"/>
        <w:rPr>
          <w:rFonts w:ascii="Arial" w:hAnsi="Arial" w:cs="Arial"/>
        </w:rPr>
      </w:pPr>
      <w:r w:rsidRPr="006D1C05">
        <w:rPr>
          <w:rFonts w:ascii="Arial" w:hAnsi="Arial" w:cs="Arial"/>
          <w:rtl/>
        </w:rPr>
        <w:t xml:space="preserve">أنظمة الضمان الاجتماعي والتغطية الصحية والتكفل بالعلاج واسترجاع المصاريف وصرف الجرايات والتعويضات والمنح والمزايا للمنخرطين وأولي الحق منهم </w:t>
      </w:r>
    </w:p>
    <w:p w:rsidR="00131135" w:rsidRPr="006D1C05" w:rsidRDefault="00131135" w:rsidP="003B7C9A">
      <w:pPr>
        <w:pStyle w:val="Paragraphedeliste"/>
        <w:numPr>
          <w:ilvl w:val="0"/>
          <w:numId w:val="22"/>
        </w:numPr>
        <w:suppressAutoHyphens/>
        <w:autoSpaceDN w:val="0"/>
        <w:bidi/>
        <w:spacing w:before="120" w:after="0" w:line="240" w:lineRule="auto"/>
        <w:ind w:left="927"/>
        <w:jc w:val="both"/>
        <w:textAlignment w:val="baseline"/>
        <w:rPr>
          <w:rFonts w:ascii="Arial" w:hAnsi="Arial" w:cs="Arial"/>
        </w:rPr>
      </w:pPr>
      <w:r w:rsidRPr="006D1C05">
        <w:rPr>
          <w:rFonts w:ascii="Arial" w:hAnsi="Arial" w:cs="Arial"/>
          <w:rtl/>
        </w:rPr>
        <w:t xml:space="preserve">علاقات العمل: وتشمل بالخصوص: </w:t>
      </w:r>
    </w:p>
    <w:p w:rsidR="00131135" w:rsidRPr="006D1C05" w:rsidRDefault="00131135" w:rsidP="003B7C9A">
      <w:pPr>
        <w:pStyle w:val="Paragraphedeliste"/>
        <w:numPr>
          <w:ilvl w:val="0"/>
          <w:numId w:val="28"/>
        </w:numPr>
        <w:suppressAutoHyphens/>
        <w:autoSpaceDN w:val="0"/>
        <w:bidi/>
        <w:spacing w:before="120" w:after="0" w:line="240" w:lineRule="auto"/>
        <w:ind w:left="1267"/>
        <w:jc w:val="both"/>
        <w:textAlignment w:val="baseline"/>
        <w:rPr>
          <w:rFonts w:ascii="Arial" w:hAnsi="Arial" w:cs="Arial"/>
        </w:rPr>
      </w:pPr>
      <w:r w:rsidRPr="006D1C05">
        <w:rPr>
          <w:rFonts w:ascii="Arial" w:hAnsi="Arial" w:cs="Arial"/>
          <w:rtl/>
        </w:rPr>
        <w:t xml:space="preserve">تقديم عروض العمل والانتداب </w:t>
      </w:r>
    </w:p>
    <w:p w:rsidR="00131135" w:rsidRPr="006D1C05" w:rsidRDefault="00131135" w:rsidP="003B7C9A">
      <w:pPr>
        <w:pStyle w:val="Paragraphedeliste"/>
        <w:numPr>
          <w:ilvl w:val="0"/>
          <w:numId w:val="28"/>
        </w:numPr>
        <w:suppressAutoHyphens/>
        <w:autoSpaceDN w:val="0"/>
        <w:bidi/>
        <w:spacing w:before="120" w:after="0" w:line="240" w:lineRule="auto"/>
        <w:ind w:left="1267"/>
        <w:jc w:val="both"/>
        <w:textAlignment w:val="baseline"/>
        <w:rPr>
          <w:rFonts w:ascii="Arial" w:hAnsi="Arial" w:cs="Arial"/>
        </w:rPr>
      </w:pPr>
      <w:r w:rsidRPr="006D1C05">
        <w:rPr>
          <w:rFonts w:ascii="Arial" w:hAnsi="Arial" w:cs="Arial"/>
          <w:rtl/>
        </w:rPr>
        <w:t xml:space="preserve">وضع شروط الترشح وطرق الاختيار </w:t>
      </w:r>
    </w:p>
    <w:p w:rsidR="00131135" w:rsidRPr="006D1C05" w:rsidRDefault="00131135" w:rsidP="003B7C9A">
      <w:pPr>
        <w:pStyle w:val="Paragraphedeliste"/>
        <w:numPr>
          <w:ilvl w:val="0"/>
          <w:numId w:val="28"/>
        </w:numPr>
        <w:suppressAutoHyphens/>
        <w:autoSpaceDN w:val="0"/>
        <w:bidi/>
        <w:spacing w:before="120" w:after="0" w:line="240" w:lineRule="auto"/>
        <w:ind w:left="1267"/>
        <w:jc w:val="both"/>
        <w:textAlignment w:val="baseline"/>
        <w:rPr>
          <w:rFonts w:ascii="Arial" w:hAnsi="Arial" w:cs="Arial"/>
        </w:rPr>
      </w:pPr>
      <w:r w:rsidRPr="006D1C05">
        <w:rPr>
          <w:rFonts w:ascii="Arial" w:hAnsi="Arial" w:cs="Arial"/>
          <w:rtl/>
        </w:rPr>
        <w:t xml:space="preserve">وضع شروط الاستخدام أو الانتداب سواء بصفة ظرفية أو قارة أو موسمية أو دائمة، </w:t>
      </w:r>
    </w:p>
    <w:p w:rsidR="00131135" w:rsidRPr="006D1C05" w:rsidRDefault="00131135" w:rsidP="003B7C9A">
      <w:pPr>
        <w:pStyle w:val="Paragraphedeliste"/>
        <w:numPr>
          <w:ilvl w:val="0"/>
          <w:numId w:val="28"/>
        </w:numPr>
        <w:suppressAutoHyphens/>
        <w:autoSpaceDN w:val="0"/>
        <w:bidi/>
        <w:spacing w:before="120" w:after="0" w:line="240" w:lineRule="auto"/>
        <w:ind w:left="1267"/>
        <w:jc w:val="both"/>
        <w:textAlignment w:val="baseline"/>
        <w:rPr>
          <w:rFonts w:ascii="Arial" w:hAnsi="Arial" w:cs="Arial"/>
        </w:rPr>
      </w:pPr>
      <w:r w:rsidRPr="006D1C05">
        <w:rPr>
          <w:rFonts w:ascii="Arial" w:hAnsi="Arial" w:cs="Arial"/>
          <w:rtl/>
        </w:rPr>
        <w:t>اعتماد النظام المقترح في الأنظمة الأساسية للوظيفة العمومية وأعوان الهيئات والمنشآت العمومية وغبرها وفي العقود والاتفاقيات الجماعية.</w:t>
      </w:r>
    </w:p>
    <w:p w:rsidR="00131135" w:rsidRPr="006D1C05" w:rsidRDefault="00131135" w:rsidP="003B7C9A">
      <w:pPr>
        <w:pStyle w:val="Paragraphedeliste"/>
        <w:numPr>
          <w:ilvl w:val="0"/>
          <w:numId w:val="28"/>
        </w:numPr>
        <w:suppressAutoHyphens/>
        <w:autoSpaceDN w:val="0"/>
        <w:bidi/>
        <w:spacing w:before="120" w:after="0" w:line="240" w:lineRule="auto"/>
        <w:ind w:left="1267"/>
        <w:jc w:val="both"/>
        <w:textAlignment w:val="baseline"/>
        <w:rPr>
          <w:rFonts w:ascii="Arial" w:hAnsi="Arial" w:cs="Arial"/>
        </w:rPr>
      </w:pPr>
      <w:r w:rsidRPr="006D1C05">
        <w:rPr>
          <w:rFonts w:ascii="Arial" w:hAnsi="Arial" w:cs="Arial"/>
          <w:rtl/>
        </w:rPr>
        <w:t xml:space="preserve">نظام التأجير، </w:t>
      </w:r>
    </w:p>
    <w:p w:rsidR="00131135" w:rsidRPr="006D1C05" w:rsidRDefault="00131135" w:rsidP="003B7C9A">
      <w:pPr>
        <w:pStyle w:val="Paragraphedeliste"/>
        <w:numPr>
          <w:ilvl w:val="0"/>
          <w:numId w:val="28"/>
        </w:numPr>
        <w:suppressAutoHyphens/>
        <w:autoSpaceDN w:val="0"/>
        <w:bidi/>
        <w:spacing w:before="120" w:after="0" w:line="240" w:lineRule="auto"/>
        <w:ind w:left="1267"/>
        <w:jc w:val="both"/>
        <w:textAlignment w:val="baseline"/>
        <w:rPr>
          <w:rFonts w:ascii="Arial" w:hAnsi="Arial" w:cs="Arial"/>
        </w:rPr>
      </w:pPr>
      <w:r w:rsidRPr="006D1C05">
        <w:rPr>
          <w:rFonts w:ascii="Arial" w:hAnsi="Arial" w:cs="Arial"/>
          <w:rtl/>
        </w:rPr>
        <w:t xml:space="preserve">تراتيب التربص والتكوين، </w:t>
      </w:r>
    </w:p>
    <w:p w:rsidR="00131135" w:rsidRPr="006D1C05" w:rsidRDefault="00131135" w:rsidP="003B7C9A">
      <w:pPr>
        <w:pStyle w:val="Paragraphedeliste"/>
        <w:numPr>
          <w:ilvl w:val="0"/>
          <w:numId w:val="28"/>
        </w:numPr>
        <w:suppressAutoHyphens/>
        <w:autoSpaceDN w:val="0"/>
        <w:bidi/>
        <w:spacing w:before="120" w:after="0" w:line="240" w:lineRule="auto"/>
        <w:ind w:left="1267"/>
        <w:jc w:val="both"/>
        <w:textAlignment w:val="baseline"/>
        <w:rPr>
          <w:rFonts w:ascii="Arial" w:hAnsi="Arial" w:cs="Arial"/>
        </w:rPr>
      </w:pPr>
      <w:r w:rsidRPr="006D1C05">
        <w:rPr>
          <w:rFonts w:ascii="Arial" w:hAnsi="Arial" w:cs="Arial"/>
          <w:rtl/>
        </w:rPr>
        <w:t xml:space="preserve">شروط التدرج والترقية، </w:t>
      </w:r>
    </w:p>
    <w:p w:rsidR="00131135" w:rsidRPr="006D1C05" w:rsidRDefault="00131135" w:rsidP="003B7C9A">
      <w:pPr>
        <w:pStyle w:val="Paragraphedeliste"/>
        <w:numPr>
          <w:ilvl w:val="0"/>
          <w:numId w:val="28"/>
        </w:numPr>
        <w:suppressAutoHyphens/>
        <w:autoSpaceDN w:val="0"/>
        <w:bidi/>
        <w:spacing w:before="120" w:after="0" w:line="240" w:lineRule="auto"/>
        <w:ind w:left="1267"/>
        <w:jc w:val="both"/>
        <w:textAlignment w:val="baseline"/>
        <w:rPr>
          <w:rFonts w:ascii="Arial" w:hAnsi="Arial" w:cs="Arial"/>
        </w:rPr>
      </w:pPr>
      <w:r w:rsidRPr="006D1C05">
        <w:rPr>
          <w:rFonts w:ascii="Arial" w:hAnsi="Arial" w:cs="Arial"/>
          <w:rtl/>
        </w:rPr>
        <w:t xml:space="preserve">ظروف التدريب الهني، </w:t>
      </w:r>
    </w:p>
    <w:p w:rsidR="00131135" w:rsidRPr="006D1C05" w:rsidRDefault="00131135" w:rsidP="003B7C9A">
      <w:pPr>
        <w:pStyle w:val="Paragraphedeliste"/>
        <w:numPr>
          <w:ilvl w:val="0"/>
          <w:numId w:val="28"/>
        </w:numPr>
        <w:suppressAutoHyphens/>
        <w:autoSpaceDN w:val="0"/>
        <w:bidi/>
        <w:spacing w:before="120" w:after="0" w:line="240" w:lineRule="auto"/>
        <w:ind w:left="1267"/>
        <w:jc w:val="both"/>
        <w:textAlignment w:val="baseline"/>
        <w:rPr>
          <w:rFonts w:ascii="Arial" w:hAnsi="Arial" w:cs="Arial"/>
        </w:rPr>
      </w:pPr>
      <w:r w:rsidRPr="006D1C05">
        <w:rPr>
          <w:rFonts w:ascii="Arial" w:hAnsi="Arial" w:cs="Arial"/>
          <w:rtl/>
        </w:rPr>
        <w:t>إجراءات التتبعات التأديبية مهما كانت درجة العقوبة المتخذة،</w:t>
      </w:r>
    </w:p>
    <w:p w:rsidR="00131135" w:rsidRPr="006D1C05" w:rsidRDefault="00131135" w:rsidP="003B7C9A">
      <w:pPr>
        <w:pStyle w:val="Paragraphedeliste"/>
        <w:numPr>
          <w:ilvl w:val="0"/>
          <w:numId w:val="22"/>
        </w:numPr>
        <w:suppressAutoHyphens/>
        <w:autoSpaceDN w:val="0"/>
        <w:bidi/>
        <w:spacing w:before="120" w:after="0" w:line="240" w:lineRule="auto"/>
        <w:ind w:left="927"/>
        <w:jc w:val="both"/>
        <w:textAlignment w:val="baseline"/>
        <w:rPr>
          <w:rFonts w:ascii="Arial" w:hAnsi="Arial" w:cs="Arial"/>
        </w:rPr>
      </w:pPr>
      <w:r w:rsidRPr="006D1C05">
        <w:rPr>
          <w:rFonts w:ascii="Arial" w:hAnsi="Arial" w:cs="Arial"/>
          <w:rtl/>
        </w:rPr>
        <w:t xml:space="preserve">الانخراط بالنقابات أو المنظمات العمالية ومنظمات الأعراف وكل الامتيازات المترتبة عن ذلك الانخراط، </w:t>
      </w:r>
    </w:p>
    <w:p w:rsidR="00131135" w:rsidRPr="006D1C05" w:rsidRDefault="00131135" w:rsidP="003B7C9A">
      <w:pPr>
        <w:bidi/>
        <w:spacing w:before="120" w:after="0" w:line="240" w:lineRule="auto"/>
        <w:ind w:left="284"/>
        <w:jc w:val="both"/>
        <w:rPr>
          <w:rFonts w:ascii="Arial" w:hAnsi="Arial" w:cs="Arial"/>
        </w:rPr>
      </w:pPr>
      <w:r w:rsidRPr="006D1C05">
        <w:rPr>
          <w:rFonts w:ascii="Arial" w:hAnsi="Arial" w:cs="Arial"/>
          <w:rtl/>
        </w:rPr>
        <w:t>كما يندرج في مجال تطبيق هذا القانون كل فعل مجرم فيه تعد على الحقوق والحريات المكفولة قانونا.</w:t>
      </w:r>
    </w:p>
    <w:p w:rsidR="00143AF7" w:rsidRPr="006D1C05" w:rsidRDefault="00143AF7" w:rsidP="00143AF7">
      <w:pPr>
        <w:bidi/>
        <w:spacing w:after="0" w:line="240" w:lineRule="auto"/>
        <w:jc w:val="both"/>
        <w:rPr>
          <w:rFonts w:ascii="Arial" w:hAnsi="Arial" w:cs="Arial"/>
          <w:rtl/>
        </w:rPr>
      </w:pPr>
    </w:p>
    <w:p w:rsidR="00131135" w:rsidRPr="006D1C05" w:rsidRDefault="00131135" w:rsidP="00131135">
      <w:pPr>
        <w:bidi/>
        <w:spacing w:after="0" w:line="240" w:lineRule="auto"/>
        <w:ind w:left="284"/>
        <w:jc w:val="both"/>
        <w:rPr>
          <w:rFonts w:ascii="Arial" w:hAnsi="Arial" w:cs="Arial"/>
        </w:rPr>
      </w:pPr>
      <w:r w:rsidRPr="006D1C05">
        <w:rPr>
          <w:rFonts w:ascii="Arial" w:hAnsi="Arial" w:cs="Arial"/>
          <w:b/>
          <w:bCs/>
          <w:rtl/>
        </w:rPr>
        <w:t>الفصل 10 –</w:t>
      </w:r>
      <w:r w:rsidRPr="006D1C05">
        <w:rPr>
          <w:rFonts w:ascii="Arial" w:hAnsi="Arial" w:cs="Arial"/>
          <w:rtl/>
        </w:rPr>
        <w:t xml:space="preserve"> يحجر على رئيس الإدارة أو المؤجر ومكاتب التشغيل انتداب أو تقديم عروض انتداب فيها تفرقة على أساس معايير التمييز.</w:t>
      </w:r>
    </w:p>
    <w:p w:rsidR="00131135" w:rsidRPr="00143AF7" w:rsidRDefault="00131135" w:rsidP="00131135">
      <w:pPr>
        <w:bidi/>
        <w:spacing w:after="0" w:line="240" w:lineRule="auto"/>
        <w:ind w:left="284"/>
        <w:jc w:val="both"/>
        <w:rPr>
          <w:rFonts w:ascii="Arial" w:hAnsi="Arial" w:cs="Arial"/>
          <w:rtl/>
        </w:rPr>
      </w:pPr>
    </w:p>
    <w:p w:rsidR="00131135" w:rsidRPr="006D1C05" w:rsidRDefault="00131135" w:rsidP="00131135">
      <w:pPr>
        <w:bidi/>
        <w:spacing w:after="0" w:line="240" w:lineRule="auto"/>
        <w:ind w:left="284"/>
        <w:jc w:val="both"/>
        <w:rPr>
          <w:rFonts w:ascii="Arial" w:hAnsi="Arial" w:cs="Arial"/>
        </w:rPr>
      </w:pPr>
      <w:r w:rsidRPr="006D1C05">
        <w:rPr>
          <w:rFonts w:ascii="Arial" w:hAnsi="Arial" w:cs="Arial"/>
          <w:b/>
          <w:bCs/>
          <w:rtl/>
        </w:rPr>
        <w:t>الفصل 11 –</w:t>
      </w:r>
      <w:r w:rsidRPr="006D1C05">
        <w:rPr>
          <w:rFonts w:ascii="Arial" w:hAnsi="Arial" w:cs="Arial"/>
          <w:rtl/>
        </w:rPr>
        <w:t xml:space="preserve"> يحجر على رئيس الإدارة أو على صاحب العمل أو الهيئة المنتدبة إدراج معايير التمييز ضمن الأنظمة الداخلية أو تراتيب سير العمل أو عند إبرام اتفاقيات عمل جماعية أو فردية.</w:t>
      </w:r>
    </w:p>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131135">
      <w:pPr>
        <w:bidi/>
        <w:spacing w:after="0" w:line="240" w:lineRule="auto"/>
        <w:ind w:left="284"/>
        <w:jc w:val="both"/>
        <w:rPr>
          <w:rFonts w:ascii="Arial" w:hAnsi="Arial" w:cs="Arial"/>
        </w:rPr>
      </w:pPr>
      <w:r w:rsidRPr="006D1C05">
        <w:rPr>
          <w:rFonts w:ascii="Arial" w:hAnsi="Arial" w:cs="Arial"/>
          <w:b/>
          <w:bCs/>
          <w:rtl/>
        </w:rPr>
        <w:t>الفصل 12 –</w:t>
      </w:r>
      <w:r w:rsidRPr="006D1C05">
        <w:rPr>
          <w:rFonts w:ascii="Arial" w:hAnsi="Arial" w:cs="Arial"/>
          <w:rtl/>
        </w:rPr>
        <w:t xml:space="preserve"> يسند الأجر أو المرتب أو المنحة المستحقة على أساس العمل وفق التراتيب النافذة بحسب قيمة العمل دون تفرقة حسب معايير التمييز.</w:t>
      </w:r>
    </w:p>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131135">
      <w:pPr>
        <w:bidi/>
        <w:spacing w:after="0" w:line="240" w:lineRule="auto"/>
        <w:ind w:left="284"/>
        <w:jc w:val="both"/>
        <w:rPr>
          <w:rFonts w:ascii="Arial" w:hAnsi="Arial" w:cs="Arial"/>
        </w:rPr>
      </w:pPr>
      <w:r w:rsidRPr="006D1C05">
        <w:rPr>
          <w:rFonts w:ascii="Arial" w:hAnsi="Arial" w:cs="Arial"/>
          <w:b/>
          <w:bCs/>
          <w:rtl/>
        </w:rPr>
        <w:t>الفصل 13 –</w:t>
      </w:r>
      <w:r w:rsidRPr="006D1C05">
        <w:rPr>
          <w:rFonts w:ascii="Arial" w:hAnsi="Arial" w:cs="Arial"/>
          <w:rtl/>
        </w:rPr>
        <w:t xml:space="preserve"> يمنع اعتماد معايير التمييز في حالات الإبقاء على استمرارية عقود الشغل في حالة تغيير الشكل القانون للمؤسسة بالاستيعاب أو بالاندماج بينها وبين مؤسسة أخرى.</w:t>
      </w:r>
    </w:p>
    <w:p w:rsidR="00131135" w:rsidRPr="006D1C05" w:rsidRDefault="00131135" w:rsidP="00131135">
      <w:pPr>
        <w:bidi/>
        <w:spacing w:after="0" w:line="240" w:lineRule="auto"/>
        <w:ind w:left="284"/>
        <w:jc w:val="both"/>
        <w:rPr>
          <w:rFonts w:ascii="Arial" w:hAnsi="Arial" w:cs="Arial"/>
          <w:b/>
          <w:bCs/>
          <w:rtl/>
        </w:rPr>
      </w:pPr>
    </w:p>
    <w:p w:rsidR="00131135" w:rsidRPr="006D1C05" w:rsidRDefault="00131135" w:rsidP="00131135">
      <w:pPr>
        <w:bidi/>
        <w:spacing w:after="0" w:line="240" w:lineRule="auto"/>
        <w:ind w:left="284"/>
        <w:jc w:val="both"/>
        <w:rPr>
          <w:rFonts w:ascii="Arial" w:hAnsi="Arial" w:cs="Arial"/>
        </w:rPr>
      </w:pPr>
      <w:r w:rsidRPr="006D1C05">
        <w:rPr>
          <w:rFonts w:ascii="Arial" w:hAnsi="Arial" w:cs="Arial"/>
          <w:b/>
          <w:bCs/>
          <w:rtl/>
        </w:rPr>
        <w:t>الفصل 14 –</w:t>
      </w:r>
      <w:r w:rsidRPr="006D1C05">
        <w:rPr>
          <w:rFonts w:ascii="Arial" w:hAnsi="Arial" w:cs="Arial"/>
          <w:rtl/>
        </w:rPr>
        <w:t xml:space="preserve"> يحجر إخضاع الاستفادة من برامج التدريب والتكوين المهني المرتبطة بالعمل بين الأعوان والعملة إلى أي تفرقة على أساس معايير التمييز.</w:t>
      </w:r>
    </w:p>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131135">
      <w:pPr>
        <w:bidi/>
        <w:spacing w:after="0" w:line="240" w:lineRule="auto"/>
        <w:ind w:left="284"/>
        <w:jc w:val="both"/>
        <w:rPr>
          <w:rFonts w:ascii="Arial" w:hAnsi="Arial" w:cs="Arial"/>
        </w:rPr>
      </w:pPr>
      <w:r w:rsidRPr="006D1C05">
        <w:rPr>
          <w:rFonts w:ascii="Arial" w:hAnsi="Arial" w:cs="Arial"/>
          <w:b/>
          <w:bCs/>
          <w:rtl/>
        </w:rPr>
        <w:t>الفصل 15 –</w:t>
      </w:r>
      <w:r w:rsidRPr="006D1C05">
        <w:rPr>
          <w:rFonts w:ascii="Arial" w:hAnsi="Arial" w:cs="Arial"/>
          <w:rtl/>
        </w:rPr>
        <w:t xml:space="preserve"> يحجر اللجوء إلى التسخير كوسيلة للتمييز المباشر أو غير المباشر.</w:t>
      </w:r>
    </w:p>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131135">
      <w:pPr>
        <w:bidi/>
        <w:spacing w:after="0" w:line="240" w:lineRule="auto"/>
        <w:ind w:left="284"/>
        <w:jc w:val="both"/>
        <w:rPr>
          <w:rFonts w:ascii="Arial" w:hAnsi="Arial" w:cs="Arial"/>
        </w:rPr>
      </w:pPr>
      <w:r w:rsidRPr="006D1C05">
        <w:rPr>
          <w:rFonts w:ascii="Arial" w:hAnsi="Arial" w:cs="Arial"/>
          <w:b/>
          <w:bCs/>
          <w:rtl/>
        </w:rPr>
        <w:t>الفصل 16</w:t>
      </w:r>
      <w:r w:rsidRPr="006D1C05">
        <w:rPr>
          <w:rFonts w:ascii="Arial" w:hAnsi="Arial" w:cs="Arial"/>
          <w:rtl/>
        </w:rPr>
        <w:t xml:space="preserve"> – تطبق قواعد العزل أو الإعفاء أو الفصل أو انهاء عقود الشغل على كافة الأعوان والعملة دون تمييز سواء كان مباشر أو غير مباشر.</w:t>
      </w:r>
    </w:p>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131135">
      <w:pPr>
        <w:bidi/>
        <w:spacing w:after="0" w:line="240" w:lineRule="auto"/>
        <w:ind w:left="284"/>
        <w:jc w:val="both"/>
        <w:rPr>
          <w:rFonts w:ascii="Arial" w:hAnsi="Arial" w:cs="Arial"/>
        </w:rPr>
      </w:pPr>
      <w:r w:rsidRPr="006D1C05">
        <w:rPr>
          <w:rFonts w:ascii="Arial" w:hAnsi="Arial" w:cs="Arial"/>
          <w:b/>
          <w:bCs/>
          <w:rtl/>
        </w:rPr>
        <w:t>الفصل 17 –</w:t>
      </w:r>
      <w:r w:rsidRPr="006D1C05">
        <w:rPr>
          <w:rFonts w:ascii="Arial" w:hAnsi="Arial" w:cs="Arial"/>
          <w:rtl/>
        </w:rPr>
        <w:t xml:space="preserve"> تعتبر كل عقوبة تأديبية يتخذها المؤجر أو رئيس الإدارة المشتكى به باعتبارها ردة فعل عن الدعوى المرفوعة ضده من قبل الضحية لاغية ودون أي أثر قانوني.</w:t>
      </w:r>
    </w:p>
    <w:p w:rsidR="00131135" w:rsidRPr="006D1C05" w:rsidRDefault="00131135" w:rsidP="00131135">
      <w:pPr>
        <w:bidi/>
        <w:spacing w:after="0" w:line="240" w:lineRule="auto"/>
        <w:ind w:left="284"/>
        <w:jc w:val="both"/>
        <w:rPr>
          <w:rFonts w:ascii="Arial" w:hAnsi="Arial" w:cs="Arial"/>
        </w:rPr>
      </w:pPr>
      <w:r w:rsidRPr="006D1C05">
        <w:rPr>
          <w:rFonts w:ascii="Arial" w:hAnsi="Arial" w:cs="Arial"/>
          <w:rtl/>
        </w:rPr>
        <w:t>ويصدر القاضي المختص حكما في الغرض يقضي بإلغاء أو بطلان العقوبات التأديبية المتخذة خلافا للأحكام المشار إليها أو يقضي باعتبار كل شرط مخالف لما أشير إليه لاغيا. ويحق لضحية التمييز أن يطالب بتصحيح مساره المهني والرجوع إلى الوضعية الأصلية التي كان عليها قبل اتخاذ العقوبة التأديبية وذلك دون المساس من حقوقه في طلب جبر الضرر الحاصل له جرائها.</w:t>
      </w:r>
    </w:p>
    <w:p w:rsidR="00131135" w:rsidRPr="006D1C05" w:rsidRDefault="00131135" w:rsidP="00131135">
      <w:pPr>
        <w:bidi/>
        <w:spacing w:after="0" w:line="240" w:lineRule="auto"/>
        <w:ind w:left="284"/>
        <w:jc w:val="both"/>
        <w:rPr>
          <w:rFonts w:ascii="Arial" w:hAnsi="Arial" w:cs="Arial"/>
          <w:b/>
          <w:bCs/>
          <w:rtl/>
        </w:rPr>
      </w:pPr>
    </w:p>
    <w:p w:rsidR="00131135" w:rsidRPr="006D1C05" w:rsidRDefault="00131135" w:rsidP="00131135">
      <w:pPr>
        <w:bidi/>
        <w:spacing w:after="0" w:line="240" w:lineRule="auto"/>
        <w:ind w:left="284"/>
        <w:jc w:val="both"/>
        <w:rPr>
          <w:rFonts w:ascii="Arial" w:hAnsi="Arial" w:cs="Arial"/>
        </w:rPr>
      </w:pPr>
      <w:r w:rsidRPr="006D1C05">
        <w:rPr>
          <w:rFonts w:ascii="Arial" w:hAnsi="Arial" w:cs="Arial"/>
          <w:b/>
          <w:bCs/>
          <w:rtl/>
        </w:rPr>
        <w:t>الفصل 18 –</w:t>
      </w:r>
      <w:r w:rsidRPr="006D1C05">
        <w:rPr>
          <w:rFonts w:ascii="Arial" w:hAnsi="Arial" w:cs="Arial"/>
          <w:rtl/>
        </w:rPr>
        <w:t xml:space="preserve"> يخضع جميع الأعوان في القطاعين العام والخاص دون تمييز عنصري إلى المقتضيات القانونية التي تنظم التغطية الاجتماعية والصحية.</w:t>
      </w:r>
    </w:p>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131135">
      <w:pPr>
        <w:bidi/>
        <w:spacing w:after="0" w:line="240" w:lineRule="auto"/>
        <w:ind w:left="284"/>
        <w:jc w:val="both"/>
        <w:rPr>
          <w:rFonts w:ascii="Arial" w:hAnsi="Arial" w:cs="Arial"/>
        </w:rPr>
      </w:pPr>
      <w:r w:rsidRPr="006D1C05">
        <w:rPr>
          <w:rFonts w:ascii="Arial" w:hAnsi="Arial" w:cs="Arial"/>
          <w:b/>
          <w:bCs/>
          <w:rtl/>
        </w:rPr>
        <w:t>الفصل 19 –</w:t>
      </w:r>
      <w:r w:rsidRPr="006D1C05">
        <w:rPr>
          <w:rFonts w:ascii="Arial" w:hAnsi="Arial" w:cs="Arial"/>
          <w:rtl/>
        </w:rPr>
        <w:t xml:space="preserve"> يمنع اتخاذ أي عقوبة أو تتبع ضد كل شخص يرفع أصالة عن نفسه أو في حق غيره في إطار علاقات العمل أو الضمان الاجتماعي والتغطية الصحية قضية ضد شخص أو مؤسسة، إلا إذا ثبت أنها قائمة على أسباب غير تلك المتعلقة برفع الدعوى.</w:t>
      </w:r>
    </w:p>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131135">
      <w:pPr>
        <w:bidi/>
        <w:spacing w:after="0" w:line="240" w:lineRule="auto"/>
        <w:ind w:left="284"/>
        <w:jc w:val="center"/>
        <w:rPr>
          <w:rFonts w:ascii="Arial" w:hAnsi="Arial" w:cs="Arial"/>
          <w:b/>
          <w:bCs/>
        </w:rPr>
      </w:pPr>
      <w:r w:rsidRPr="006D1C05">
        <w:rPr>
          <w:rFonts w:ascii="Arial" w:hAnsi="Arial" w:cs="Arial"/>
          <w:b/>
          <w:bCs/>
          <w:rtl/>
        </w:rPr>
        <w:t>الباب الرابع – في جرائم التمييز</w:t>
      </w:r>
    </w:p>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131135">
      <w:pPr>
        <w:bidi/>
        <w:spacing w:after="0" w:line="240" w:lineRule="auto"/>
        <w:ind w:left="284"/>
        <w:jc w:val="both"/>
        <w:rPr>
          <w:rFonts w:ascii="Arial" w:hAnsi="Arial" w:cs="Arial"/>
        </w:rPr>
      </w:pPr>
      <w:r w:rsidRPr="006D1C05">
        <w:rPr>
          <w:rFonts w:ascii="Arial" w:hAnsi="Arial" w:cs="Arial"/>
          <w:b/>
          <w:bCs/>
          <w:rtl/>
        </w:rPr>
        <w:t>الفصل 20 –</w:t>
      </w:r>
      <w:r w:rsidRPr="006D1C05">
        <w:rPr>
          <w:rFonts w:ascii="Arial" w:hAnsi="Arial" w:cs="Arial"/>
          <w:rtl/>
        </w:rPr>
        <w:t xml:space="preserve"> يمنع التمييز العنصري سواء كان في شكل: </w:t>
      </w:r>
    </w:p>
    <w:p w:rsidR="00131135" w:rsidRPr="006D1C05" w:rsidRDefault="00131135" w:rsidP="00131135">
      <w:pPr>
        <w:pStyle w:val="Paragraphedeliste"/>
        <w:numPr>
          <w:ilvl w:val="0"/>
          <w:numId w:val="23"/>
        </w:numPr>
        <w:suppressAutoHyphens/>
        <w:autoSpaceDN w:val="0"/>
        <w:bidi/>
        <w:spacing w:after="0" w:line="240" w:lineRule="auto"/>
        <w:ind w:left="927"/>
        <w:jc w:val="both"/>
        <w:textAlignment w:val="baseline"/>
        <w:rPr>
          <w:rFonts w:ascii="Arial" w:hAnsi="Arial" w:cs="Arial"/>
        </w:rPr>
      </w:pPr>
      <w:r w:rsidRPr="006D1C05">
        <w:rPr>
          <w:rFonts w:ascii="Arial" w:hAnsi="Arial" w:cs="Arial"/>
          <w:rtl/>
        </w:rPr>
        <w:t xml:space="preserve">تمييز مباشر، </w:t>
      </w:r>
    </w:p>
    <w:p w:rsidR="00131135" w:rsidRPr="006D1C05" w:rsidRDefault="00131135" w:rsidP="00131135">
      <w:pPr>
        <w:pStyle w:val="Paragraphedeliste"/>
        <w:numPr>
          <w:ilvl w:val="0"/>
          <w:numId w:val="23"/>
        </w:numPr>
        <w:suppressAutoHyphens/>
        <w:autoSpaceDN w:val="0"/>
        <w:bidi/>
        <w:spacing w:after="0" w:line="240" w:lineRule="auto"/>
        <w:ind w:left="927"/>
        <w:jc w:val="both"/>
        <w:textAlignment w:val="baseline"/>
        <w:rPr>
          <w:rFonts w:ascii="Arial" w:hAnsi="Arial" w:cs="Arial"/>
        </w:rPr>
      </w:pPr>
      <w:r w:rsidRPr="006D1C05">
        <w:rPr>
          <w:rFonts w:ascii="Arial" w:hAnsi="Arial" w:cs="Arial"/>
          <w:rtl/>
        </w:rPr>
        <w:t xml:space="preserve">تمييز غير مباشر، </w:t>
      </w:r>
    </w:p>
    <w:p w:rsidR="00131135" w:rsidRPr="006D1C05" w:rsidRDefault="00131135" w:rsidP="00131135">
      <w:pPr>
        <w:pStyle w:val="Paragraphedeliste"/>
        <w:numPr>
          <w:ilvl w:val="0"/>
          <w:numId w:val="23"/>
        </w:numPr>
        <w:suppressAutoHyphens/>
        <w:autoSpaceDN w:val="0"/>
        <w:bidi/>
        <w:spacing w:after="0" w:line="240" w:lineRule="auto"/>
        <w:ind w:left="927"/>
        <w:jc w:val="both"/>
        <w:textAlignment w:val="baseline"/>
        <w:rPr>
          <w:rFonts w:ascii="Arial" w:hAnsi="Arial" w:cs="Arial"/>
        </w:rPr>
      </w:pPr>
      <w:r w:rsidRPr="006D1C05">
        <w:rPr>
          <w:rFonts w:ascii="Arial" w:hAnsi="Arial" w:cs="Arial"/>
          <w:rtl/>
        </w:rPr>
        <w:t xml:space="preserve">أمر بالتمييز، </w:t>
      </w:r>
    </w:p>
    <w:p w:rsidR="00131135" w:rsidRPr="006D1C05" w:rsidRDefault="00131135" w:rsidP="00131135">
      <w:pPr>
        <w:pStyle w:val="Paragraphedeliste"/>
        <w:numPr>
          <w:ilvl w:val="0"/>
          <w:numId w:val="23"/>
        </w:numPr>
        <w:suppressAutoHyphens/>
        <w:autoSpaceDN w:val="0"/>
        <w:bidi/>
        <w:spacing w:after="0" w:line="240" w:lineRule="auto"/>
        <w:ind w:left="927"/>
        <w:jc w:val="both"/>
        <w:textAlignment w:val="baseline"/>
        <w:rPr>
          <w:rFonts w:ascii="Arial" w:hAnsi="Arial" w:cs="Arial"/>
        </w:rPr>
      </w:pPr>
      <w:r w:rsidRPr="006D1C05">
        <w:rPr>
          <w:rFonts w:ascii="Arial" w:hAnsi="Arial" w:cs="Arial"/>
          <w:rtl/>
        </w:rPr>
        <w:t>تحرش عنصري</w:t>
      </w:r>
    </w:p>
    <w:p w:rsidR="00131135" w:rsidRPr="006D1C05" w:rsidRDefault="00131135" w:rsidP="00131135">
      <w:pPr>
        <w:bidi/>
        <w:spacing w:after="0" w:line="240" w:lineRule="auto"/>
        <w:ind w:left="284"/>
        <w:jc w:val="both"/>
        <w:rPr>
          <w:rFonts w:ascii="Arial" w:hAnsi="Arial" w:cs="Arial"/>
        </w:rPr>
      </w:pPr>
      <w:r w:rsidRPr="006D1C05">
        <w:rPr>
          <w:rFonts w:ascii="Arial" w:hAnsi="Arial" w:cs="Arial"/>
          <w:rtl/>
        </w:rPr>
        <w:t>ويعد على معنى هذا القانون تمييزا عنصريا كل شكل من أشكال التمييز المباشر القصدي والتمييز غير المباشر القصدي أو الأمر بالتمييز أو التحرش العنصري القائم على أساس معايير التمييز.</w:t>
      </w:r>
    </w:p>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131135">
      <w:pPr>
        <w:bidi/>
        <w:spacing w:after="0" w:line="240" w:lineRule="auto"/>
        <w:ind w:left="284"/>
        <w:jc w:val="both"/>
        <w:rPr>
          <w:rFonts w:ascii="Arial" w:hAnsi="Arial" w:cs="Arial"/>
        </w:rPr>
      </w:pPr>
      <w:r w:rsidRPr="006D1C05">
        <w:rPr>
          <w:rFonts w:ascii="Arial" w:hAnsi="Arial" w:cs="Arial"/>
          <w:b/>
          <w:bCs/>
          <w:rtl/>
        </w:rPr>
        <w:t>الفصل 21 –</w:t>
      </w:r>
      <w:r w:rsidRPr="006D1C05">
        <w:rPr>
          <w:rFonts w:ascii="Arial" w:hAnsi="Arial" w:cs="Arial"/>
          <w:rtl/>
        </w:rPr>
        <w:t xml:space="preserve"> يتم القضاء على اشكال التمييز العنصري وفق المبادئ التالية: </w:t>
      </w:r>
    </w:p>
    <w:p w:rsidR="00131135" w:rsidRPr="006D1C05" w:rsidRDefault="00131135" w:rsidP="00131135">
      <w:pPr>
        <w:pStyle w:val="Paragraphedeliste"/>
        <w:numPr>
          <w:ilvl w:val="0"/>
          <w:numId w:val="24"/>
        </w:numPr>
        <w:suppressAutoHyphens/>
        <w:autoSpaceDN w:val="0"/>
        <w:bidi/>
        <w:spacing w:after="0" w:line="240" w:lineRule="auto"/>
        <w:ind w:left="927"/>
        <w:jc w:val="both"/>
        <w:textAlignment w:val="baseline"/>
        <w:rPr>
          <w:rFonts w:ascii="Arial" w:hAnsi="Arial" w:cs="Arial"/>
        </w:rPr>
      </w:pPr>
      <w:r w:rsidRPr="006D1C05">
        <w:rPr>
          <w:rFonts w:ascii="Arial" w:hAnsi="Arial" w:cs="Arial"/>
          <w:rtl/>
        </w:rPr>
        <w:t>اعتبار كل نشر للأفكار القائمة على التفوق العنصري أو الكراهية العنصرية، وكل تحريض على التمييز العنصري وكل عمل من أعمال العنف أو تحريض على هذه الأعمال يرتكب ضد أي عرق أو دين أو اية جماعة من لون أو أصل اثني آخر، وكذلك كل مساعدة للنشاطات العنصرية بما في ذلك تمويلها جريمة معاقب عليها على معنى هذا القانون،</w:t>
      </w:r>
    </w:p>
    <w:p w:rsidR="00131135" w:rsidRPr="006D1C05" w:rsidRDefault="00131135" w:rsidP="00131135">
      <w:pPr>
        <w:pStyle w:val="Paragraphedeliste"/>
        <w:numPr>
          <w:ilvl w:val="0"/>
          <w:numId w:val="24"/>
        </w:numPr>
        <w:suppressAutoHyphens/>
        <w:autoSpaceDN w:val="0"/>
        <w:bidi/>
        <w:spacing w:after="0" w:line="240" w:lineRule="auto"/>
        <w:ind w:left="927"/>
        <w:jc w:val="both"/>
        <w:textAlignment w:val="baseline"/>
        <w:rPr>
          <w:rFonts w:ascii="Arial" w:hAnsi="Arial" w:cs="Arial"/>
        </w:rPr>
      </w:pPr>
      <w:r w:rsidRPr="006D1C05">
        <w:rPr>
          <w:rFonts w:ascii="Arial" w:hAnsi="Arial" w:cs="Arial"/>
          <w:rtl/>
        </w:rPr>
        <w:t>اعتبار المنظمات وكذلك الأنشطة الدعائية التي تقوم بالترويج للتمييز العنصري والتحريض عليه، جريمة معاقب عليها على عنى هذا القانون.</w:t>
      </w:r>
    </w:p>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131135">
      <w:pPr>
        <w:bidi/>
        <w:spacing w:after="0" w:line="240" w:lineRule="auto"/>
        <w:ind w:left="284"/>
        <w:jc w:val="both"/>
        <w:rPr>
          <w:rFonts w:ascii="Arial" w:hAnsi="Arial" w:cs="Arial"/>
        </w:rPr>
      </w:pPr>
      <w:r w:rsidRPr="006D1C05">
        <w:rPr>
          <w:rFonts w:ascii="Arial" w:hAnsi="Arial" w:cs="Arial"/>
          <w:b/>
          <w:bCs/>
          <w:rtl/>
        </w:rPr>
        <w:t>الفصل 22 –</w:t>
      </w:r>
      <w:r w:rsidRPr="006D1C05">
        <w:rPr>
          <w:rFonts w:ascii="Arial" w:hAnsi="Arial" w:cs="Arial"/>
          <w:rtl/>
        </w:rPr>
        <w:t xml:space="preserve"> يعتبر جريمة على معنى هذا القانون كل إتيان بأي قول أو فعل ضد شخص أو جماعات أو مؤسسات يهدف إلى التمييز العنصري أو التشجيع عليه أو تأييده أو حمايته أو يساهم في خلق حواجز بين الأفراد أو المجموعات أو فرض ممارسات الفصل والعزل أو دعمها على أساس التمييز العنصري.</w:t>
      </w:r>
    </w:p>
    <w:p w:rsidR="00131135" w:rsidRPr="006D1C05" w:rsidRDefault="00131135" w:rsidP="00131135">
      <w:pPr>
        <w:bidi/>
        <w:spacing w:after="0" w:line="240" w:lineRule="auto"/>
        <w:ind w:left="284"/>
        <w:jc w:val="both"/>
        <w:rPr>
          <w:rFonts w:ascii="Arial" w:hAnsi="Arial" w:cs="Arial"/>
          <w:b/>
          <w:bCs/>
          <w:rtl/>
        </w:rPr>
      </w:pPr>
    </w:p>
    <w:p w:rsidR="00131135" w:rsidRPr="006D1C05" w:rsidRDefault="00131135" w:rsidP="00131135">
      <w:pPr>
        <w:bidi/>
        <w:spacing w:after="0" w:line="240" w:lineRule="auto"/>
        <w:ind w:left="284"/>
        <w:jc w:val="both"/>
        <w:rPr>
          <w:rFonts w:ascii="Arial" w:hAnsi="Arial" w:cs="Arial"/>
        </w:rPr>
      </w:pPr>
      <w:r w:rsidRPr="006D1C05">
        <w:rPr>
          <w:rFonts w:ascii="Arial" w:hAnsi="Arial" w:cs="Arial"/>
          <w:b/>
          <w:bCs/>
          <w:rtl/>
        </w:rPr>
        <w:t>الفصل 23 –</w:t>
      </w:r>
      <w:r w:rsidRPr="006D1C05">
        <w:rPr>
          <w:rFonts w:ascii="Arial" w:hAnsi="Arial" w:cs="Arial"/>
          <w:rtl/>
        </w:rPr>
        <w:t xml:space="preserve"> يقع تتبع كل موظف أو شبه موظف أقدم على أمر تمييزي.</w:t>
      </w:r>
    </w:p>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131135">
      <w:pPr>
        <w:bidi/>
        <w:spacing w:after="0" w:line="240" w:lineRule="auto"/>
        <w:ind w:left="284"/>
        <w:jc w:val="both"/>
        <w:rPr>
          <w:rFonts w:ascii="Arial" w:hAnsi="Arial" w:cs="Arial"/>
        </w:rPr>
      </w:pPr>
      <w:r w:rsidRPr="006D1C05">
        <w:rPr>
          <w:rFonts w:ascii="Arial" w:hAnsi="Arial" w:cs="Arial"/>
          <w:b/>
          <w:bCs/>
          <w:rtl/>
        </w:rPr>
        <w:t>الفصل 24 –</w:t>
      </w:r>
      <w:r w:rsidRPr="006D1C05">
        <w:rPr>
          <w:rFonts w:ascii="Arial" w:hAnsi="Arial" w:cs="Arial"/>
          <w:rtl/>
        </w:rPr>
        <w:t xml:space="preserve"> يعاقب بالسجن لمدة تتراوح بين 6 أشهر وثلاث سنوات وخطية تتراوح بين ألف دينار إلى ثلاثة لآلاف دينار أو بإحدى العقوبتين: </w:t>
      </w:r>
    </w:p>
    <w:p w:rsidR="00131135" w:rsidRPr="006D1C05" w:rsidRDefault="00131135" w:rsidP="00131135">
      <w:pPr>
        <w:pStyle w:val="Paragraphedeliste"/>
        <w:numPr>
          <w:ilvl w:val="0"/>
          <w:numId w:val="29"/>
        </w:numPr>
        <w:suppressAutoHyphens/>
        <w:autoSpaceDN w:val="0"/>
        <w:bidi/>
        <w:spacing w:after="0" w:line="240" w:lineRule="auto"/>
        <w:ind w:left="927"/>
        <w:jc w:val="both"/>
        <w:textAlignment w:val="baseline"/>
        <w:rPr>
          <w:rFonts w:ascii="Arial" w:hAnsi="Arial" w:cs="Arial"/>
        </w:rPr>
      </w:pPr>
      <w:r w:rsidRPr="006D1C05">
        <w:rPr>
          <w:rFonts w:ascii="Arial" w:hAnsi="Arial" w:cs="Arial"/>
          <w:rtl/>
        </w:rPr>
        <w:t>كل من يحرض على الكراهية والعنف ضد كل شخص أو مجموعة على أساس معايير التمييز،</w:t>
      </w:r>
    </w:p>
    <w:p w:rsidR="00131135" w:rsidRPr="006D1C05" w:rsidRDefault="00131135" w:rsidP="00131135">
      <w:pPr>
        <w:pStyle w:val="Paragraphedeliste"/>
        <w:numPr>
          <w:ilvl w:val="0"/>
          <w:numId w:val="29"/>
        </w:numPr>
        <w:suppressAutoHyphens/>
        <w:autoSpaceDN w:val="0"/>
        <w:bidi/>
        <w:spacing w:after="0" w:line="240" w:lineRule="auto"/>
        <w:ind w:left="927"/>
        <w:jc w:val="both"/>
        <w:textAlignment w:val="baseline"/>
        <w:rPr>
          <w:rFonts w:ascii="Arial" w:hAnsi="Arial" w:cs="Arial"/>
        </w:rPr>
      </w:pPr>
      <w:r w:rsidRPr="006D1C05">
        <w:rPr>
          <w:rFonts w:ascii="Arial" w:hAnsi="Arial" w:cs="Arial"/>
          <w:rtl/>
        </w:rPr>
        <w:t>كل من يحرض على التفريق والفصل والعزل ضد مجموعة أو شخص ينتمي إلى مجموعة على أساس معايير التمييز،</w:t>
      </w:r>
    </w:p>
    <w:p w:rsidR="00131135" w:rsidRPr="006D1C05" w:rsidRDefault="00131135" w:rsidP="00131135">
      <w:pPr>
        <w:pStyle w:val="Paragraphedeliste"/>
        <w:numPr>
          <w:ilvl w:val="0"/>
          <w:numId w:val="29"/>
        </w:numPr>
        <w:suppressAutoHyphens/>
        <w:autoSpaceDN w:val="0"/>
        <w:bidi/>
        <w:spacing w:after="0" w:line="240" w:lineRule="auto"/>
        <w:ind w:left="927"/>
        <w:jc w:val="both"/>
        <w:textAlignment w:val="baseline"/>
        <w:rPr>
          <w:rFonts w:ascii="Arial" w:hAnsi="Arial" w:cs="Arial"/>
        </w:rPr>
      </w:pPr>
      <w:r w:rsidRPr="006D1C05">
        <w:rPr>
          <w:rFonts w:ascii="Arial" w:hAnsi="Arial" w:cs="Arial"/>
          <w:rtl/>
        </w:rPr>
        <w:t>كل شخص ينتمي إلى مجموعة أو منظمة تؤيد بصفة واضحة ومتكررة التفريق والتمييز على أساس معايير التمييز أو يساندها.</w:t>
      </w:r>
    </w:p>
    <w:p w:rsidR="00131135" w:rsidRPr="006D1C05" w:rsidRDefault="00131135" w:rsidP="00131135">
      <w:pPr>
        <w:bidi/>
        <w:spacing w:after="0" w:line="240" w:lineRule="auto"/>
        <w:ind w:left="284"/>
        <w:jc w:val="both"/>
        <w:rPr>
          <w:rFonts w:ascii="Arial" w:hAnsi="Arial" w:cs="Arial"/>
        </w:rPr>
      </w:pPr>
      <w:r w:rsidRPr="006D1C05">
        <w:rPr>
          <w:rFonts w:ascii="Arial" w:hAnsi="Arial" w:cs="Arial"/>
          <w:rtl/>
        </w:rPr>
        <w:t>وتشدد العقوبة في صورة العود.</w:t>
      </w:r>
    </w:p>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131135">
      <w:pPr>
        <w:bidi/>
        <w:spacing w:before="120" w:after="0" w:line="240" w:lineRule="auto"/>
        <w:ind w:left="284"/>
        <w:jc w:val="both"/>
        <w:rPr>
          <w:rFonts w:ascii="Arial" w:hAnsi="Arial" w:cs="Arial"/>
        </w:rPr>
      </w:pPr>
      <w:r w:rsidRPr="006D1C05">
        <w:rPr>
          <w:rFonts w:ascii="Arial" w:hAnsi="Arial" w:cs="Arial"/>
          <w:b/>
          <w:bCs/>
          <w:rtl/>
        </w:rPr>
        <w:t>الفصل 25 –</w:t>
      </w:r>
      <w:r w:rsidRPr="006D1C05">
        <w:rPr>
          <w:rFonts w:ascii="Arial" w:hAnsi="Arial" w:cs="Arial"/>
          <w:rtl/>
        </w:rPr>
        <w:t xml:space="preserve"> يعاقب بالسجن من شهر إلى سنتين أو بغرامة من خمسمائة دينار إلى ألفي دينار، كل موظف أو شبع موظف الذي يأتي أثناء مباشرته لوظيفته أفعالا تمييزية ضد شخص أو مجموعة أشخاص على أساس معايير التمييز، وذلك بصرف النظر عن التتبعات التأديبية.</w:t>
      </w:r>
    </w:p>
    <w:p w:rsidR="00131135" w:rsidRPr="006D1C05" w:rsidRDefault="00131135" w:rsidP="00131135">
      <w:pPr>
        <w:bidi/>
        <w:spacing w:before="120" w:after="0" w:line="240" w:lineRule="auto"/>
        <w:ind w:left="284"/>
        <w:jc w:val="both"/>
        <w:rPr>
          <w:rFonts w:ascii="Arial" w:hAnsi="Arial" w:cs="Arial"/>
        </w:rPr>
      </w:pPr>
      <w:r w:rsidRPr="006D1C05">
        <w:rPr>
          <w:rFonts w:ascii="Arial" w:hAnsi="Arial" w:cs="Arial"/>
          <w:rtl/>
        </w:rPr>
        <w:t>إذا أثبت الموظف أو شبه الموظف المشتكى به أن إتيانه لممارسات تمييزية كانت بناء على تعليمات أو أوامر رؤسائه في العمل الذي يخضع تجاههم إلى واجب الطاعة، فإن العقوبة تسلط على رؤسائه في العمل.</w:t>
      </w:r>
    </w:p>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EC3D8D">
      <w:pPr>
        <w:bidi/>
        <w:spacing w:before="120" w:after="0" w:line="240" w:lineRule="auto"/>
        <w:ind w:left="284"/>
        <w:jc w:val="both"/>
        <w:rPr>
          <w:rFonts w:ascii="Arial" w:hAnsi="Arial" w:cs="Arial"/>
        </w:rPr>
      </w:pPr>
      <w:r w:rsidRPr="006D1C05">
        <w:rPr>
          <w:rFonts w:ascii="Arial" w:hAnsi="Arial" w:cs="Arial"/>
          <w:b/>
          <w:bCs/>
          <w:rtl/>
        </w:rPr>
        <w:t>الفصل 26 –</w:t>
      </w:r>
      <w:r w:rsidRPr="006D1C05">
        <w:rPr>
          <w:rFonts w:ascii="Arial" w:hAnsi="Arial" w:cs="Arial"/>
          <w:rtl/>
        </w:rPr>
        <w:t xml:space="preserve"> تشدد العقوبات الواردة بهذا القانون: </w:t>
      </w:r>
    </w:p>
    <w:p w:rsidR="00131135" w:rsidRPr="006D1C05" w:rsidRDefault="00131135" w:rsidP="00EC3D8D">
      <w:pPr>
        <w:pStyle w:val="Paragraphedeliste"/>
        <w:numPr>
          <w:ilvl w:val="0"/>
          <w:numId w:val="25"/>
        </w:numPr>
        <w:suppressAutoHyphens/>
        <w:autoSpaceDN w:val="0"/>
        <w:bidi/>
        <w:spacing w:before="120" w:after="0" w:line="240" w:lineRule="auto"/>
        <w:ind w:left="927"/>
        <w:jc w:val="both"/>
        <w:textAlignment w:val="baseline"/>
        <w:rPr>
          <w:rFonts w:ascii="Arial" w:hAnsi="Arial" w:cs="Arial"/>
        </w:rPr>
      </w:pPr>
      <w:r w:rsidRPr="006D1C05">
        <w:rPr>
          <w:rFonts w:ascii="Arial" w:hAnsi="Arial" w:cs="Arial"/>
          <w:rtl/>
        </w:rPr>
        <w:t xml:space="preserve">إذا كان الضحية طفلا على معنى مجلة حماية الطفل، </w:t>
      </w:r>
    </w:p>
    <w:p w:rsidR="00131135" w:rsidRPr="006D1C05" w:rsidRDefault="00131135" w:rsidP="00EC3D8D">
      <w:pPr>
        <w:pStyle w:val="Paragraphedeliste"/>
        <w:numPr>
          <w:ilvl w:val="0"/>
          <w:numId w:val="25"/>
        </w:numPr>
        <w:suppressAutoHyphens/>
        <w:autoSpaceDN w:val="0"/>
        <w:bidi/>
        <w:spacing w:before="120" w:after="0" w:line="240" w:lineRule="auto"/>
        <w:ind w:left="927"/>
        <w:jc w:val="both"/>
        <w:textAlignment w:val="baseline"/>
        <w:rPr>
          <w:rFonts w:ascii="Arial" w:hAnsi="Arial" w:cs="Arial"/>
        </w:rPr>
      </w:pPr>
      <w:r w:rsidRPr="006D1C05">
        <w:rPr>
          <w:rFonts w:ascii="Arial" w:hAnsi="Arial" w:cs="Arial"/>
          <w:rtl/>
        </w:rPr>
        <w:t>إذا كانت الضحي</w:t>
      </w:r>
      <w:r>
        <w:rPr>
          <w:rFonts w:ascii="Arial" w:hAnsi="Arial" w:cs="Arial"/>
          <w:rtl/>
        </w:rPr>
        <w:t>ة في حالة استضعاف ظاهرة أو محت</w:t>
      </w:r>
      <w:r>
        <w:rPr>
          <w:rFonts w:ascii="Arial" w:hAnsi="Arial" w:cs="Arial" w:hint="cs"/>
          <w:rtl/>
        </w:rPr>
        <w:t>مل</w:t>
      </w:r>
      <w:r w:rsidRPr="006D1C05">
        <w:rPr>
          <w:rFonts w:ascii="Arial" w:hAnsi="Arial" w:cs="Arial"/>
          <w:rtl/>
        </w:rPr>
        <w:t>ة بسبب التقدم في السن أو المرض أو الإعاقة أو الحمل، أو الهجرة أو اللجوء أو الفقر والحرمان،</w:t>
      </w:r>
    </w:p>
    <w:p w:rsidR="00131135" w:rsidRPr="006D1C05" w:rsidRDefault="00131135" w:rsidP="00EC3D8D">
      <w:pPr>
        <w:pStyle w:val="Paragraphedeliste"/>
        <w:numPr>
          <w:ilvl w:val="0"/>
          <w:numId w:val="25"/>
        </w:numPr>
        <w:suppressAutoHyphens/>
        <w:autoSpaceDN w:val="0"/>
        <w:bidi/>
        <w:spacing w:before="120" w:after="0" w:line="240" w:lineRule="auto"/>
        <w:ind w:left="927"/>
        <w:jc w:val="both"/>
        <w:textAlignment w:val="baseline"/>
        <w:rPr>
          <w:rFonts w:ascii="Arial" w:hAnsi="Arial" w:cs="Arial"/>
        </w:rPr>
      </w:pPr>
      <w:r w:rsidRPr="006D1C05">
        <w:rPr>
          <w:rFonts w:ascii="Arial" w:hAnsi="Arial" w:cs="Arial"/>
          <w:rtl/>
        </w:rPr>
        <w:t xml:space="preserve">إذا كان لمرتكب الفعل سلطة فعلية أو قانونية على الضحية أو استغل نفوذ وظيفه، </w:t>
      </w:r>
    </w:p>
    <w:p w:rsidR="00131135" w:rsidRPr="006D1C05" w:rsidRDefault="00131135" w:rsidP="00EC3D8D">
      <w:pPr>
        <w:pStyle w:val="Paragraphedeliste"/>
        <w:numPr>
          <w:ilvl w:val="0"/>
          <w:numId w:val="25"/>
        </w:numPr>
        <w:suppressAutoHyphens/>
        <w:autoSpaceDN w:val="0"/>
        <w:bidi/>
        <w:spacing w:before="120" w:after="0" w:line="240" w:lineRule="auto"/>
        <w:ind w:left="927"/>
        <w:jc w:val="both"/>
        <w:textAlignment w:val="baseline"/>
        <w:rPr>
          <w:rFonts w:ascii="Arial" w:hAnsi="Arial" w:cs="Arial"/>
        </w:rPr>
      </w:pPr>
      <w:r w:rsidRPr="006D1C05">
        <w:rPr>
          <w:rFonts w:ascii="Arial" w:hAnsi="Arial" w:cs="Arial"/>
          <w:rtl/>
        </w:rPr>
        <w:t xml:space="preserve">إذا سبق أو صاحب الفعل استعمال السلاح أو التهديد به، </w:t>
      </w:r>
    </w:p>
    <w:p w:rsidR="00131135" w:rsidRPr="006D1C05" w:rsidRDefault="00131135" w:rsidP="00EC3D8D">
      <w:pPr>
        <w:pStyle w:val="Paragraphedeliste"/>
        <w:numPr>
          <w:ilvl w:val="0"/>
          <w:numId w:val="25"/>
        </w:numPr>
        <w:suppressAutoHyphens/>
        <w:autoSpaceDN w:val="0"/>
        <w:bidi/>
        <w:spacing w:before="120" w:after="0" w:line="240" w:lineRule="auto"/>
        <w:ind w:left="927"/>
        <w:jc w:val="both"/>
        <w:textAlignment w:val="baseline"/>
        <w:rPr>
          <w:rFonts w:ascii="Arial" w:hAnsi="Arial" w:cs="Arial"/>
        </w:rPr>
      </w:pPr>
      <w:r w:rsidRPr="006D1C05">
        <w:rPr>
          <w:rFonts w:ascii="Arial" w:hAnsi="Arial" w:cs="Arial"/>
          <w:rtl/>
        </w:rPr>
        <w:t xml:space="preserve">إذا كان الفاعل تحت تأثير مادة مخدرة أو حالة كحولية، </w:t>
      </w:r>
    </w:p>
    <w:p w:rsidR="00131135" w:rsidRPr="006D1C05" w:rsidRDefault="00131135" w:rsidP="00EC3D8D">
      <w:pPr>
        <w:pStyle w:val="Paragraphedeliste"/>
        <w:numPr>
          <w:ilvl w:val="0"/>
          <w:numId w:val="25"/>
        </w:numPr>
        <w:suppressAutoHyphens/>
        <w:autoSpaceDN w:val="0"/>
        <w:bidi/>
        <w:spacing w:before="120" w:after="0" w:line="240" w:lineRule="auto"/>
        <w:ind w:left="927"/>
        <w:jc w:val="both"/>
        <w:textAlignment w:val="baseline"/>
        <w:rPr>
          <w:rFonts w:ascii="Arial" w:hAnsi="Arial" w:cs="Arial"/>
        </w:rPr>
      </w:pPr>
      <w:r w:rsidRPr="006D1C05">
        <w:rPr>
          <w:rFonts w:ascii="Arial" w:hAnsi="Arial" w:cs="Arial"/>
          <w:rtl/>
        </w:rPr>
        <w:t xml:space="preserve">إذا صدر الفعل من مجموعة أشخاص كيفما كانت صفتهم سواء كفاعلين اصليين أو مشاركين، </w:t>
      </w:r>
    </w:p>
    <w:p w:rsidR="00131135" w:rsidRPr="006D1C05" w:rsidRDefault="00131135" w:rsidP="00EC3D8D">
      <w:pPr>
        <w:pStyle w:val="Paragraphedeliste"/>
        <w:numPr>
          <w:ilvl w:val="0"/>
          <w:numId w:val="25"/>
        </w:numPr>
        <w:suppressAutoHyphens/>
        <w:autoSpaceDN w:val="0"/>
        <w:bidi/>
        <w:spacing w:before="120" w:after="0" w:line="240" w:lineRule="auto"/>
        <w:ind w:left="927"/>
        <w:jc w:val="both"/>
        <w:textAlignment w:val="baseline"/>
        <w:rPr>
          <w:rFonts w:ascii="Arial" w:hAnsi="Arial" w:cs="Arial"/>
        </w:rPr>
      </w:pPr>
      <w:r w:rsidRPr="006D1C05">
        <w:rPr>
          <w:rFonts w:ascii="Arial" w:hAnsi="Arial" w:cs="Arial"/>
          <w:rtl/>
        </w:rPr>
        <w:t xml:space="preserve">إذا كان الفعل مصحوبا بأمر أو متوقفا على تحقيق شرط، </w:t>
      </w:r>
    </w:p>
    <w:p w:rsidR="00131135" w:rsidRPr="006D1C05" w:rsidRDefault="00131135" w:rsidP="00EC3D8D">
      <w:pPr>
        <w:pStyle w:val="Paragraphedeliste"/>
        <w:numPr>
          <w:ilvl w:val="0"/>
          <w:numId w:val="25"/>
        </w:numPr>
        <w:suppressAutoHyphens/>
        <w:autoSpaceDN w:val="0"/>
        <w:bidi/>
        <w:spacing w:before="120" w:after="0" w:line="240" w:lineRule="auto"/>
        <w:ind w:left="927"/>
        <w:jc w:val="both"/>
        <w:textAlignment w:val="baseline"/>
        <w:rPr>
          <w:rFonts w:ascii="Arial" w:hAnsi="Arial" w:cs="Arial"/>
        </w:rPr>
      </w:pPr>
      <w:r w:rsidRPr="006D1C05">
        <w:rPr>
          <w:rFonts w:ascii="Arial" w:hAnsi="Arial" w:cs="Arial"/>
          <w:rtl/>
        </w:rPr>
        <w:t>إذا كانت الضحية شاهدا أو متضررا أو قائما بالحق الشخصي وكان الاعتداء يهدف إلى منعها من الإدلاء بشهادة أو من القيام بإعلام عن جريمة أو تقديم شكاية أو كان حاصلا بسبب ذلك.</w:t>
      </w:r>
    </w:p>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131135">
      <w:pPr>
        <w:bidi/>
        <w:spacing w:after="0" w:line="240" w:lineRule="auto"/>
        <w:ind w:left="284"/>
        <w:jc w:val="center"/>
        <w:rPr>
          <w:rFonts w:ascii="Arial" w:hAnsi="Arial" w:cs="Arial"/>
          <w:b/>
          <w:bCs/>
        </w:rPr>
      </w:pPr>
      <w:r w:rsidRPr="006D1C05">
        <w:rPr>
          <w:rFonts w:ascii="Arial" w:hAnsi="Arial" w:cs="Arial"/>
          <w:b/>
          <w:bCs/>
          <w:rtl/>
        </w:rPr>
        <w:t>الباب الخامس – في الإجراءات القضائية</w:t>
      </w:r>
    </w:p>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131135">
      <w:pPr>
        <w:bidi/>
        <w:spacing w:after="0" w:line="240" w:lineRule="auto"/>
        <w:ind w:left="284"/>
        <w:jc w:val="both"/>
        <w:rPr>
          <w:rFonts w:ascii="Arial" w:hAnsi="Arial" w:cs="Arial"/>
        </w:rPr>
      </w:pPr>
      <w:r w:rsidRPr="006D1C05">
        <w:rPr>
          <w:rFonts w:ascii="Arial" w:hAnsi="Arial" w:cs="Arial"/>
          <w:b/>
          <w:bCs/>
          <w:rtl/>
        </w:rPr>
        <w:t>الفصل 27 –</w:t>
      </w:r>
      <w:r w:rsidRPr="006D1C05">
        <w:rPr>
          <w:rFonts w:ascii="Arial" w:hAnsi="Arial" w:cs="Arial"/>
          <w:rtl/>
        </w:rPr>
        <w:t xml:space="preserve"> تقوم الضابطة العدلية وجوبا بإعلام الضحية بلغة يفهمها بجميع حقوقه المنصوص عليها بهذا القانون وبحقه في رفع الأمر إلى المحكمة.</w:t>
      </w:r>
    </w:p>
    <w:p w:rsidR="00131135" w:rsidRPr="006D1C05" w:rsidRDefault="00131135" w:rsidP="00131135">
      <w:pPr>
        <w:bidi/>
        <w:spacing w:after="0" w:line="240" w:lineRule="auto"/>
        <w:ind w:left="284"/>
        <w:jc w:val="both"/>
        <w:rPr>
          <w:rFonts w:ascii="Arial" w:hAnsi="Arial" w:cs="Arial"/>
          <w:b/>
          <w:bCs/>
          <w:rtl/>
        </w:rPr>
      </w:pPr>
    </w:p>
    <w:p w:rsidR="00131135" w:rsidRPr="006D1C05" w:rsidRDefault="00131135" w:rsidP="00131135">
      <w:pPr>
        <w:bidi/>
        <w:spacing w:after="0" w:line="240" w:lineRule="auto"/>
        <w:ind w:left="284"/>
        <w:jc w:val="both"/>
        <w:rPr>
          <w:rFonts w:ascii="Arial" w:hAnsi="Arial" w:cs="Arial"/>
        </w:rPr>
      </w:pPr>
      <w:r w:rsidRPr="006D1C05">
        <w:rPr>
          <w:rFonts w:ascii="Arial" w:hAnsi="Arial" w:cs="Arial"/>
          <w:b/>
          <w:bCs/>
          <w:rtl/>
        </w:rPr>
        <w:t>الفصل 28 –</w:t>
      </w:r>
      <w:r w:rsidRPr="006D1C05">
        <w:rPr>
          <w:rFonts w:ascii="Arial" w:hAnsi="Arial" w:cs="Arial"/>
          <w:rtl/>
        </w:rPr>
        <w:t xml:space="preserve"> يتعهد القاضي المختص بالنظر حسب طبيعة النزاع بناء على عريضة كتابية تقدم من الآتي ذكرهم: </w:t>
      </w:r>
    </w:p>
    <w:p w:rsidR="00131135" w:rsidRPr="006D1C05" w:rsidRDefault="00131135" w:rsidP="00131135">
      <w:pPr>
        <w:pStyle w:val="Paragraphedeliste"/>
        <w:numPr>
          <w:ilvl w:val="0"/>
          <w:numId w:val="26"/>
        </w:numPr>
        <w:suppressAutoHyphens/>
        <w:autoSpaceDN w:val="0"/>
        <w:bidi/>
        <w:spacing w:after="0" w:line="240" w:lineRule="auto"/>
        <w:ind w:left="927"/>
        <w:jc w:val="both"/>
        <w:textAlignment w:val="baseline"/>
        <w:rPr>
          <w:rFonts w:ascii="Arial" w:hAnsi="Arial" w:cs="Arial"/>
        </w:rPr>
      </w:pPr>
      <w:r w:rsidRPr="006D1C05">
        <w:rPr>
          <w:rFonts w:ascii="Arial" w:hAnsi="Arial" w:cs="Arial"/>
          <w:rtl/>
        </w:rPr>
        <w:t>الضحية المتضررة شخصيا أو بواسطة نائبه،</w:t>
      </w:r>
    </w:p>
    <w:p w:rsidR="00131135" w:rsidRPr="006D1C05" w:rsidRDefault="00131135" w:rsidP="00131135">
      <w:pPr>
        <w:pStyle w:val="Paragraphedeliste"/>
        <w:numPr>
          <w:ilvl w:val="0"/>
          <w:numId w:val="26"/>
        </w:numPr>
        <w:suppressAutoHyphens/>
        <w:autoSpaceDN w:val="0"/>
        <w:bidi/>
        <w:spacing w:after="0" w:line="240" w:lineRule="auto"/>
        <w:ind w:left="927"/>
        <w:jc w:val="both"/>
        <w:textAlignment w:val="baseline"/>
        <w:rPr>
          <w:rFonts w:ascii="Arial" w:hAnsi="Arial" w:cs="Arial"/>
        </w:rPr>
      </w:pPr>
      <w:r w:rsidRPr="006D1C05">
        <w:rPr>
          <w:rFonts w:ascii="Arial" w:hAnsi="Arial" w:cs="Arial"/>
          <w:rtl/>
        </w:rPr>
        <w:t xml:space="preserve">النيابة العمومية، </w:t>
      </w:r>
    </w:p>
    <w:p w:rsidR="00131135" w:rsidRPr="006D1C05" w:rsidRDefault="00131135" w:rsidP="00131135">
      <w:pPr>
        <w:pStyle w:val="Paragraphedeliste"/>
        <w:numPr>
          <w:ilvl w:val="0"/>
          <w:numId w:val="26"/>
        </w:numPr>
        <w:suppressAutoHyphens/>
        <w:autoSpaceDN w:val="0"/>
        <w:bidi/>
        <w:spacing w:after="0" w:line="240" w:lineRule="auto"/>
        <w:ind w:left="927"/>
        <w:jc w:val="both"/>
        <w:textAlignment w:val="baseline"/>
        <w:rPr>
          <w:rFonts w:ascii="Arial" w:hAnsi="Arial" w:cs="Arial"/>
        </w:rPr>
      </w:pPr>
      <w:r w:rsidRPr="006D1C05">
        <w:rPr>
          <w:rFonts w:ascii="Arial" w:hAnsi="Arial" w:cs="Arial"/>
          <w:rtl/>
        </w:rPr>
        <w:t xml:space="preserve">تفقدية الشغل، </w:t>
      </w:r>
    </w:p>
    <w:p w:rsidR="00131135" w:rsidRPr="006D1C05" w:rsidRDefault="00131135" w:rsidP="00131135">
      <w:pPr>
        <w:pStyle w:val="Paragraphedeliste"/>
        <w:numPr>
          <w:ilvl w:val="0"/>
          <w:numId w:val="26"/>
        </w:numPr>
        <w:suppressAutoHyphens/>
        <w:autoSpaceDN w:val="0"/>
        <w:bidi/>
        <w:spacing w:after="0" w:line="240" w:lineRule="auto"/>
        <w:ind w:left="927"/>
        <w:jc w:val="both"/>
        <w:textAlignment w:val="baseline"/>
        <w:rPr>
          <w:rFonts w:ascii="Arial" w:hAnsi="Arial" w:cs="Arial"/>
        </w:rPr>
      </w:pPr>
      <w:r w:rsidRPr="006D1C05">
        <w:rPr>
          <w:rFonts w:ascii="Arial" w:hAnsi="Arial" w:cs="Arial"/>
          <w:rtl/>
        </w:rPr>
        <w:t xml:space="preserve">منظمة عمالية أو منظمة أعراف يرجع إليها ضحية التمييز بالنظر، </w:t>
      </w:r>
    </w:p>
    <w:p w:rsidR="00131135" w:rsidRPr="006D1C05" w:rsidRDefault="00131135" w:rsidP="00131135">
      <w:pPr>
        <w:pStyle w:val="Paragraphedeliste"/>
        <w:numPr>
          <w:ilvl w:val="0"/>
          <w:numId w:val="26"/>
        </w:numPr>
        <w:suppressAutoHyphens/>
        <w:autoSpaceDN w:val="0"/>
        <w:bidi/>
        <w:spacing w:after="0" w:line="240" w:lineRule="auto"/>
        <w:ind w:left="927"/>
        <w:jc w:val="both"/>
        <w:textAlignment w:val="baseline"/>
        <w:rPr>
          <w:rFonts w:ascii="Arial" w:hAnsi="Arial" w:cs="Arial"/>
        </w:rPr>
      </w:pPr>
      <w:r w:rsidRPr="006D1C05">
        <w:rPr>
          <w:rFonts w:ascii="Arial" w:hAnsi="Arial" w:cs="Arial"/>
          <w:rtl/>
        </w:rPr>
        <w:t xml:space="preserve">جمعية مؤهلة بمقتضى نظامها الأساسي للدفاع عن حقوق الانسان ومناهضة كل أشكال التمييز العنصري بطلب من المشتكي، </w:t>
      </w:r>
    </w:p>
    <w:p w:rsidR="00131135" w:rsidRPr="006D1C05" w:rsidRDefault="00131135" w:rsidP="00131135">
      <w:pPr>
        <w:pStyle w:val="Paragraphedeliste"/>
        <w:numPr>
          <w:ilvl w:val="0"/>
          <w:numId w:val="26"/>
        </w:numPr>
        <w:suppressAutoHyphens/>
        <w:autoSpaceDN w:val="0"/>
        <w:bidi/>
        <w:spacing w:after="0" w:line="240" w:lineRule="auto"/>
        <w:ind w:left="927"/>
        <w:jc w:val="both"/>
        <w:textAlignment w:val="baseline"/>
        <w:rPr>
          <w:rFonts w:ascii="Arial" w:hAnsi="Arial" w:cs="Arial"/>
        </w:rPr>
      </w:pPr>
      <w:r w:rsidRPr="006D1C05">
        <w:rPr>
          <w:rFonts w:ascii="Arial" w:hAnsi="Arial" w:cs="Arial"/>
          <w:rtl/>
        </w:rPr>
        <w:t>مندوب حماية الطفولة عندما يكون الضحية طفلا أو في حالة وجود طفل.</w:t>
      </w:r>
    </w:p>
    <w:p w:rsidR="00131135" w:rsidRPr="006D1C05" w:rsidRDefault="00131135" w:rsidP="00131135">
      <w:pPr>
        <w:bidi/>
        <w:spacing w:after="0" w:line="240" w:lineRule="auto"/>
        <w:ind w:left="284"/>
        <w:jc w:val="both"/>
        <w:rPr>
          <w:rFonts w:ascii="Arial" w:hAnsi="Arial" w:cs="Arial"/>
          <w:b/>
          <w:bCs/>
          <w:rtl/>
        </w:rPr>
      </w:pPr>
    </w:p>
    <w:p w:rsidR="00131135" w:rsidRPr="006D1C05" w:rsidRDefault="00131135" w:rsidP="00131135">
      <w:pPr>
        <w:bidi/>
        <w:spacing w:after="0" w:line="240" w:lineRule="auto"/>
        <w:ind w:left="284"/>
        <w:jc w:val="both"/>
        <w:rPr>
          <w:rFonts w:ascii="Arial" w:hAnsi="Arial" w:cs="Arial"/>
        </w:rPr>
      </w:pPr>
      <w:r w:rsidRPr="006D1C05">
        <w:rPr>
          <w:rFonts w:ascii="Arial" w:hAnsi="Arial" w:cs="Arial"/>
          <w:b/>
          <w:bCs/>
          <w:rtl/>
        </w:rPr>
        <w:t>الفصل 29 –</w:t>
      </w:r>
      <w:r w:rsidRPr="006D1C05">
        <w:rPr>
          <w:rFonts w:ascii="Arial" w:hAnsi="Arial" w:cs="Arial"/>
          <w:rtl/>
        </w:rPr>
        <w:t xml:space="preserve"> يرجع للقاضي المختص تقدير مدى وجود عناصر التمييز العنصري وذلك بناء على ما قدمه الشاكي من وقائع تفيد تعرضه للتمييز العنصري وما يقدمه المشتكى به من إثباتات تدحض ما نسب إليه ويتخذ كل إجراءات التحقيق المستوجبة للوقوف على صحة الادعاء من عدمه.</w:t>
      </w:r>
    </w:p>
    <w:p w:rsidR="00131135" w:rsidRPr="006D1C05" w:rsidRDefault="00131135" w:rsidP="00131135">
      <w:pPr>
        <w:bidi/>
        <w:spacing w:after="0" w:line="240" w:lineRule="auto"/>
        <w:ind w:left="284"/>
        <w:jc w:val="both"/>
        <w:rPr>
          <w:rFonts w:ascii="Arial" w:hAnsi="Arial" w:cs="Arial"/>
          <w:b/>
          <w:bCs/>
          <w:rtl/>
        </w:rPr>
      </w:pPr>
    </w:p>
    <w:p w:rsidR="00131135" w:rsidRPr="006D1C05" w:rsidRDefault="00131135" w:rsidP="00131135">
      <w:pPr>
        <w:bidi/>
        <w:spacing w:after="0" w:line="240" w:lineRule="auto"/>
        <w:ind w:left="284"/>
        <w:jc w:val="both"/>
        <w:rPr>
          <w:rFonts w:ascii="Arial" w:hAnsi="Arial" w:cs="Arial"/>
        </w:rPr>
      </w:pPr>
      <w:r w:rsidRPr="006D1C05">
        <w:rPr>
          <w:rFonts w:ascii="Arial" w:hAnsi="Arial" w:cs="Arial"/>
          <w:b/>
          <w:bCs/>
          <w:rtl/>
        </w:rPr>
        <w:t>الفصل 30 –</w:t>
      </w:r>
      <w:r w:rsidRPr="006D1C05">
        <w:rPr>
          <w:rFonts w:ascii="Arial" w:hAnsi="Arial" w:cs="Arial"/>
          <w:rtl/>
        </w:rPr>
        <w:t xml:space="preserve"> تنطبق أحكام المجلة الجزائية ومجلة الإجراءات الجزائية على الجرائم المعنية بهذا القانون بقدر ما لم تتعارض مع أحكامه.</w:t>
      </w:r>
    </w:p>
    <w:p w:rsidR="00131135" w:rsidRPr="006D1C05" w:rsidRDefault="00131135" w:rsidP="00131135">
      <w:pPr>
        <w:bidi/>
        <w:spacing w:after="0" w:line="240" w:lineRule="auto"/>
        <w:ind w:left="284"/>
        <w:jc w:val="both"/>
        <w:rPr>
          <w:rFonts w:ascii="Arial" w:hAnsi="Arial" w:cs="Arial"/>
          <w:b/>
          <w:bCs/>
          <w:rtl/>
        </w:rPr>
      </w:pPr>
    </w:p>
    <w:p w:rsidR="00131135" w:rsidRPr="006D1C05" w:rsidRDefault="00131135" w:rsidP="00ED0BD9">
      <w:pPr>
        <w:bidi/>
        <w:spacing w:before="120" w:after="0" w:line="240" w:lineRule="auto"/>
        <w:ind w:left="284"/>
        <w:jc w:val="both"/>
        <w:rPr>
          <w:rFonts w:ascii="Arial" w:hAnsi="Arial" w:cs="Arial"/>
        </w:rPr>
      </w:pPr>
      <w:r w:rsidRPr="006D1C05">
        <w:rPr>
          <w:rFonts w:ascii="Arial" w:hAnsi="Arial" w:cs="Arial"/>
          <w:b/>
          <w:bCs/>
          <w:rtl/>
        </w:rPr>
        <w:t>الفصل 31 –</w:t>
      </w:r>
      <w:r w:rsidRPr="006D1C05">
        <w:rPr>
          <w:rFonts w:ascii="Arial" w:hAnsi="Arial" w:cs="Arial"/>
          <w:rtl/>
        </w:rPr>
        <w:t xml:space="preserve"> ينظر القاضي المتعهد في جميع الحالات استعجاليا في مطالب توقيف تنفيذ القرارات أو الأعمال التمييزية على معنى هذا القانون ويأذن باتخاذ التدابير اللازمة حسب التشريع الجاري به العمل.</w:t>
      </w:r>
    </w:p>
    <w:p w:rsidR="00131135" w:rsidRPr="006D1C05" w:rsidRDefault="00131135" w:rsidP="00ED0BD9">
      <w:pPr>
        <w:bidi/>
        <w:spacing w:before="120" w:after="0" w:line="240" w:lineRule="auto"/>
        <w:ind w:left="284"/>
        <w:jc w:val="both"/>
        <w:rPr>
          <w:rFonts w:ascii="Arial" w:hAnsi="Arial" w:cs="Arial"/>
          <w:rtl/>
          <w:lang w:bidi="ar-TN"/>
        </w:rPr>
      </w:pPr>
      <w:r w:rsidRPr="006D1C05">
        <w:rPr>
          <w:rFonts w:ascii="Arial" w:hAnsi="Arial" w:cs="Arial"/>
          <w:rtl/>
        </w:rPr>
        <w:t>وبناء على شديد التأكد يمكن للقاضي اتخاذ قرار فوري في أجل لا يتعدى ثلاث أيام من تاريخ تعهده. ينفذ القرار الفوري</w:t>
      </w:r>
      <w:r w:rsidRPr="006D1C05">
        <w:rPr>
          <w:rFonts w:ascii="Arial" w:hAnsi="Arial" w:cs="Arial"/>
        </w:rPr>
        <w:t xml:space="preserve"> </w:t>
      </w:r>
      <w:r w:rsidRPr="006D1C05">
        <w:rPr>
          <w:rFonts w:ascii="Arial" w:hAnsi="Arial" w:cs="Arial"/>
          <w:rtl/>
          <w:lang w:bidi="ar-TN"/>
        </w:rPr>
        <w:t>على المسودة إلى حين البت في أصل القضية.</w:t>
      </w:r>
    </w:p>
    <w:p w:rsidR="00131135" w:rsidRPr="006D1C05" w:rsidRDefault="00131135" w:rsidP="00131135">
      <w:pPr>
        <w:bidi/>
        <w:spacing w:after="0" w:line="240" w:lineRule="auto"/>
        <w:ind w:left="284"/>
        <w:jc w:val="both"/>
        <w:rPr>
          <w:rFonts w:ascii="Arial" w:hAnsi="Arial" w:cs="Arial"/>
          <w:rtl/>
          <w:lang w:bidi="ar-TN"/>
        </w:rPr>
      </w:pPr>
    </w:p>
    <w:p w:rsidR="00131135" w:rsidRPr="006D1C05" w:rsidRDefault="00131135" w:rsidP="00131135">
      <w:pPr>
        <w:bidi/>
        <w:spacing w:after="0" w:line="240" w:lineRule="auto"/>
        <w:ind w:left="284"/>
        <w:jc w:val="both"/>
        <w:rPr>
          <w:rFonts w:ascii="Arial" w:hAnsi="Arial" w:cs="Arial"/>
          <w:rtl/>
          <w:lang w:bidi="ar-TN"/>
        </w:rPr>
      </w:pPr>
      <w:r w:rsidRPr="006D1C05">
        <w:rPr>
          <w:rFonts w:ascii="Arial" w:hAnsi="Arial" w:cs="Arial"/>
          <w:b/>
          <w:bCs/>
          <w:rtl/>
          <w:lang w:bidi="ar-TN"/>
        </w:rPr>
        <w:t>الفصل 32 –</w:t>
      </w:r>
      <w:r w:rsidRPr="006D1C05">
        <w:rPr>
          <w:rFonts w:ascii="Arial" w:hAnsi="Arial" w:cs="Arial"/>
          <w:rtl/>
          <w:lang w:bidi="ar-TN"/>
        </w:rPr>
        <w:t xml:space="preserve"> يعاقب بالسجن من شهر إلى 3 أشهر وبخطية قدرها ألف دينار كل من يحول دون تنفيذ الأحكام والقرارات الاستعجالية. والمحاولة موجبة للعقاب ويضاعف العقاب في صورة العود.</w:t>
      </w:r>
    </w:p>
    <w:p w:rsidR="00ED0BD9" w:rsidRDefault="00ED0BD9" w:rsidP="00131135">
      <w:pPr>
        <w:bidi/>
        <w:spacing w:after="0" w:line="240" w:lineRule="auto"/>
        <w:ind w:left="284"/>
        <w:jc w:val="both"/>
        <w:rPr>
          <w:rFonts w:ascii="Arial" w:hAnsi="Arial" w:cs="Arial"/>
          <w:lang w:bidi="ar-TN"/>
        </w:rPr>
      </w:pPr>
    </w:p>
    <w:p w:rsidR="00ED0BD9" w:rsidRDefault="00ED0BD9" w:rsidP="00ED0BD9">
      <w:pPr>
        <w:bidi/>
        <w:spacing w:after="0" w:line="240" w:lineRule="auto"/>
        <w:ind w:left="284"/>
        <w:jc w:val="both"/>
        <w:rPr>
          <w:rFonts w:ascii="Arial" w:hAnsi="Arial" w:cs="Arial"/>
          <w:lang w:bidi="ar-TN"/>
        </w:rPr>
      </w:pPr>
    </w:p>
    <w:p w:rsidR="00131135" w:rsidRPr="00ED0BD9" w:rsidRDefault="00131135" w:rsidP="00ED0BD9">
      <w:pPr>
        <w:bidi/>
        <w:spacing w:after="0" w:line="240" w:lineRule="auto"/>
        <w:ind w:left="284"/>
        <w:jc w:val="center"/>
        <w:rPr>
          <w:rFonts w:ascii="Arial" w:hAnsi="Arial" w:cs="Arial"/>
          <w:b/>
          <w:bCs/>
          <w:rtl/>
          <w:lang w:bidi="ar-TN"/>
        </w:rPr>
      </w:pPr>
      <w:r w:rsidRPr="00ED0BD9">
        <w:rPr>
          <w:rFonts w:ascii="Arial" w:hAnsi="Arial" w:cs="Arial"/>
          <w:b/>
          <w:bCs/>
          <w:rtl/>
          <w:lang w:bidi="ar-TN"/>
        </w:rPr>
        <w:t>الباب السادس – في المتابعة</w:t>
      </w:r>
    </w:p>
    <w:p w:rsidR="00131135" w:rsidRPr="006D1C05" w:rsidRDefault="00131135" w:rsidP="00131135">
      <w:pPr>
        <w:bidi/>
        <w:spacing w:after="0" w:line="240" w:lineRule="auto"/>
        <w:ind w:left="284"/>
        <w:jc w:val="both"/>
        <w:rPr>
          <w:rFonts w:ascii="Arial" w:hAnsi="Arial" w:cs="Arial"/>
          <w:rtl/>
          <w:lang w:bidi="ar-TN"/>
        </w:rPr>
      </w:pPr>
    </w:p>
    <w:p w:rsidR="00ED0BD9" w:rsidRDefault="00ED0BD9" w:rsidP="00131135">
      <w:pPr>
        <w:bidi/>
        <w:spacing w:after="0" w:line="240" w:lineRule="auto"/>
        <w:ind w:left="284"/>
        <w:jc w:val="both"/>
        <w:rPr>
          <w:rFonts w:ascii="Arial" w:hAnsi="Arial" w:cs="Arial"/>
          <w:b/>
          <w:bCs/>
          <w:lang w:bidi="ar-TN"/>
        </w:rPr>
      </w:pPr>
    </w:p>
    <w:p w:rsidR="00131135" w:rsidRPr="006D1C05" w:rsidRDefault="00131135" w:rsidP="00ED0BD9">
      <w:pPr>
        <w:bidi/>
        <w:spacing w:after="0" w:line="240" w:lineRule="auto"/>
        <w:ind w:left="284"/>
        <w:jc w:val="both"/>
        <w:rPr>
          <w:rFonts w:ascii="Arial" w:hAnsi="Arial" w:cs="Arial"/>
          <w:rtl/>
          <w:lang w:bidi="ar-TN"/>
        </w:rPr>
      </w:pPr>
      <w:r w:rsidRPr="006D1C05">
        <w:rPr>
          <w:rFonts w:ascii="Arial" w:hAnsi="Arial" w:cs="Arial"/>
          <w:b/>
          <w:bCs/>
          <w:rtl/>
          <w:lang w:bidi="ar-TN"/>
        </w:rPr>
        <w:t>الفصل 33 –</w:t>
      </w:r>
      <w:r w:rsidRPr="006D1C05">
        <w:rPr>
          <w:rFonts w:ascii="Arial" w:hAnsi="Arial" w:cs="Arial"/>
          <w:rtl/>
          <w:lang w:bidi="ar-TN"/>
        </w:rPr>
        <w:t xml:space="preserve"> تسند بموجب هذا القانون لهيئة حقوق الانسان المهام التالية: </w:t>
      </w:r>
    </w:p>
    <w:p w:rsidR="00131135" w:rsidRPr="006D1C05" w:rsidRDefault="00131135" w:rsidP="00ED0BD9">
      <w:pPr>
        <w:pStyle w:val="Paragraphedeliste"/>
        <w:numPr>
          <w:ilvl w:val="0"/>
          <w:numId w:val="27"/>
        </w:numPr>
        <w:suppressAutoHyphens/>
        <w:autoSpaceDN w:val="0"/>
        <w:bidi/>
        <w:spacing w:before="120" w:after="0" w:line="240" w:lineRule="auto"/>
        <w:ind w:left="927"/>
        <w:jc w:val="both"/>
        <w:textAlignment w:val="baseline"/>
        <w:rPr>
          <w:rFonts w:ascii="Arial" w:hAnsi="Arial" w:cs="Arial"/>
          <w:lang w:bidi="ar-TN"/>
        </w:rPr>
      </w:pPr>
      <w:r w:rsidRPr="006D1C05">
        <w:rPr>
          <w:rFonts w:ascii="Arial" w:hAnsi="Arial" w:cs="Arial"/>
          <w:rtl/>
          <w:lang w:bidi="ar-TN"/>
        </w:rPr>
        <w:t>رصد واقع التمييز العنصري في جميع المجالات، وذلك على ضوء جملة التقارير الواردة من مختلف المؤسسات والمتدخلين، مع توثيق هذا التمييز ببنك معلومات في الغرض،</w:t>
      </w:r>
    </w:p>
    <w:p w:rsidR="00131135" w:rsidRPr="006D1C05" w:rsidRDefault="00131135" w:rsidP="00ED0BD9">
      <w:pPr>
        <w:pStyle w:val="Paragraphedeliste"/>
        <w:numPr>
          <w:ilvl w:val="0"/>
          <w:numId w:val="27"/>
        </w:numPr>
        <w:suppressAutoHyphens/>
        <w:autoSpaceDN w:val="0"/>
        <w:bidi/>
        <w:spacing w:before="120" w:after="0" w:line="240" w:lineRule="auto"/>
        <w:ind w:left="927"/>
        <w:jc w:val="both"/>
        <w:textAlignment w:val="baseline"/>
        <w:rPr>
          <w:rFonts w:ascii="Arial" w:hAnsi="Arial" w:cs="Arial"/>
          <w:lang w:bidi="ar-TN"/>
        </w:rPr>
      </w:pPr>
      <w:r w:rsidRPr="006D1C05">
        <w:rPr>
          <w:rFonts w:ascii="Arial" w:hAnsi="Arial" w:cs="Arial"/>
          <w:rtl/>
          <w:lang w:bidi="ar-TN"/>
        </w:rPr>
        <w:t xml:space="preserve">متابعة تنفيذ التشريعات والسياسات وتقييم نجاعتها وفاعليتها في القضاء على التمييز العنصري، ونشر تقارير في الغرض مع اقتراح الإصلاحات المستوجبة، </w:t>
      </w:r>
    </w:p>
    <w:p w:rsidR="00131135" w:rsidRPr="006D1C05" w:rsidRDefault="00131135" w:rsidP="00ED0BD9">
      <w:pPr>
        <w:pStyle w:val="Paragraphedeliste"/>
        <w:numPr>
          <w:ilvl w:val="0"/>
          <w:numId w:val="27"/>
        </w:numPr>
        <w:suppressAutoHyphens/>
        <w:autoSpaceDN w:val="0"/>
        <w:bidi/>
        <w:spacing w:before="120" w:after="0" w:line="240" w:lineRule="auto"/>
        <w:ind w:left="927"/>
        <w:jc w:val="both"/>
        <w:textAlignment w:val="baseline"/>
        <w:rPr>
          <w:rFonts w:ascii="Arial" w:hAnsi="Arial" w:cs="Arial"/>
          <w:lang w:bidi="ar-TN"/>
        </w:rPr>
      </w:pPr>
      <w:r w:rsidRPr="006D1C05">
        <w:rPr>
          <w:rFonts w:ascii="Arial" w:hAnsi="Arial" w:cs="Arial"/>
          <w:rtl/>
          <w:lang w:bidi="ar-TN"/>
        </w:rPr>
        <w:t>المساهمة في إعداد الاستراتيجيات الوطنية والتدابير العملية المشتركة والقطاعية ورسم المبادئ التوجيهية للقضاء على التمييز العنصري بشكل يتوافق مع هذا القانون،</w:t>
      </w:r>
    </w:p>
    <w:p w:rsidR="00131135" w:rsidRPr="006D1C05" w:rsidRDefault="00131135" w:rsidP="00ED0BD9">
      <w:pPr>
        <w:pStyle w:val="Paragraphedeliste"/>
        <w:numPr>
          <w:ilvl w:val="0"/>
          <w:numId w:val="27"/>
        </w:numPr>
        <w:suppressAutoHyphens/>
        <w:autoSpaceDN w:val="0"/>
        <w:bidi/>
        <w:spacing w:before="120" w:after="0" w:line="240" w:lineRule="auto"/>
        <w:ind w:left="927"/>
        <w:jc w:val="both"/>
        <w:textAlignment w:val="baseline"/>
        <w:rPr>
          <w:rFonts w:ascii="Arial" w:hAnsi="Arial" w:cs="Arial"/>
          <w:lang w:bidi="ar-TN"/>
        </w:rPr>
      </w:pPr>
      <w:r w:rsidRPr="006D1C05">
        <w:rPr>
          <w:rFonts w:ascii="Arial" w:hAnsi="Arial" w:cs="Arial"/>
          <w:rtl/>
          <w:lang w:bidi="ar-TN"/>
        </w:rPr>
        <w:t>التعاون والتنسيق مع الهيئات الدستورية وغيرها من الهياكل العمومية المعنية بمتابعة ومراقبة واحترام حقوق الانسان لتطوير وتعزيز منظومة الحقوق والحريات،</w:t>
      </w:r>
    </w:p>
    <w:p w:rsidR="00131135" w:rsidRPr="006D1C05" w:rsidRDefault="00131135" w:rsidP="00ED0BD9">
      <w:pPr>
        <w:pStyle w:val="Paragraphedeliste"/>
        <w:numPr>
          <w:ilvl w:val="0"/>
          <w:numId w:val="27"/>
        </w:numPr>
        <w:suppressAutoHyphens/>
        <w:autoSpaceDN w:val="0"/>
        <w:bidi/>
        <w:spacing w:before="120" w:after="0" w:line="240" w:lineRule="auto"/>
        <w:ind w:left="927"/>
        <w:jc w:val="both"/>
        <w:textAlignment w:val="baseline"/>
        <w:rPr>
          <w:rFonts w:ascii="Arial" w:hAnsi="Arial" w:cs="Arial"/>
        </w:rPr>
      </w:pPr>
      <w:r w:rsidRPr="006D1C05">
        <w:rPr>
          <w:rFonts w:ascii="Arial" w:hAnsi="Arial" w:cs="Arial"/>
          <w:rtl/>
          <w:lang w:bidi="ar-TN"/>
        </w:rPr>
        <w:t>إبداء الرأي في برامج التكوين والتدريب وتأهيل كل المتدخلين في مجال المساواة ونبذ التمييز واقتراح الآليات الكفيلة بتطويرها وحسن متابعتها،</w:t>
      </w:r>
    </w:p>
    <w:p w:rsidR="00131135" w:rsidRPr="006D1C05" w:rsidRDefault="00131135" w:rsidP="00ED0BD9">
      <w:pPr>
        <w:pStyle w:val="Paragraphedeliste"/>
        <w:numPr>
          <w:ilvl w:val="0"/>
          <w:numId w:val="27"/>
        </w:numPr>
        <w:suppressAutoHyphens/>
        <w:autoSpaceDN w:val="0"/>
        <w:bidi/>
        <w:spacing w:before="120" w:after="0" w:line="240" w:lineRule="auto"/>
        <w:ind w:left="927"/>
        <w:jc w:val="both"/>
        <w:textAlignment w:val="baseline"/>
        <w:rPr>
          <w:rFonts w:ascii="Arial" w:hAnsi="Arial" w:cs="Arial"/>
        </w:rPr>
      </w:pPr>
      <w:r w:rsidRPr="006D1C05">
        <w:rPr>
          <w:rFonts w:ascii="Arial" w:hAnsi="Arial" w:cs="Arial"/>
          <w:rtl/>
          <w:lang w:bidi="ar-TN"/>
        </w:rPr>
        <w:t>ابداء الرأي في النصوص القانونية المتصلة بمجال التمييز العنصري.</w:t>
      </w:r>
    </w:p>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131135">
      <w:pPr>
        <w:bidi/>
        <w:spacing w:after="0" w:line="240" w:lineRule="auto"/>
        <w:ind w:left="284"/>
        <w:jc w:val="both"/>
        <w:rPr>
          <w:rFonts w:ascii="Arial" w:hAnsi="Arial" w:cs="Arial"/>
          <w:rtl/>
        </w:rPr>
      </w:pPr>
      <w:r w:rsidRPr="006D1C05">
        <w:rPr>
          <w:rFonts w:ascii="Arial" w:hAnsi="Arial" w:cs="Arial"/>
          <w:b/>
          <w:bCs/>
          <w:rtl/>
        </w:rPr>
        <w:t>الفصل 34 –</w:t>
      </w:r>
      <w:r w:rsidRPr="006D1C05">
        <w:rPr>
          <w:rFonts w:ascii="Arial" w:hAnsi="Arial" w:cs="Arial"/>
          <w:rtl/>
        </w:rPr>
        <w:t xml:space="preserve"> تتولى "هيئة حقوق الانسان" تحليل ونشر البيانات الواردة عليها من الوزارات والهياكل المعنية قبل موفى مارس من كل سنة.</w:t>
      </w:r>
    </w:p>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131135">
      <w:pPr>
        <w:bidi/>
        <w:spacing w:after="0" w:line="240" w:lineRule="auto"/>
        <w:ind w:left="284"/>
        <w:jc w:val="both"/>
        <w:rPr>
          <w:rFonts w:ascii="Arial" w:hAnsi="Arial" w:cs="Arial"/>
          <w:rtl/>
        </w:rPr>
      </w:pPr>
      <w:r w:rsidRPr="006D1C05">
        <w:rPr>
          <w:rFonts w:ascii="Arial" w:hAnsi="Arial" w:cs="Arial"/>
          <w:b/>
          <w:bCs/>
          <w:rtl/>
        </w:rPr>
        <w:t>الفصل 35 –</w:t>
      </w:r>
      <w:r w:rsidRPr="006D1C05">
        <w:rPr>
          <w:rFonts w:ascii="Arial" w:hAnsi="Arial" w:cs="Arial"/>
          <w:rtl/>
        </w:rPr>
        <w:t xml:space="preserve"> تلغى جميع الأحكام المخالفة لهذا القانون.</w:t>
      </w:r>
    </w:p>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131135">
      <w:pPr>
        <w:bidi/>
        <w:spacing w:after="0" w:line="240" w:lineRule="auto"/>
        <w:ind w:left="284"/>
        <w:jc w:val="both"/>
        <w:rPr>
          <w:rFonts w:ascii="Arial" w:hAnsi="Arial" w:cs="Arial"/>
          <w:rtl/>
        </w:rPr>
      </w:pPr>
      <w:bookmarkStart w:id="0" w:name="_GoBack"/>
      <w:r w:rsidRPr="006D1C05">
        <w:rPr>
          <w:rFonts w:ascii="Arial" w:hAnsi="Arial" w:cs="Arial"/>
          <w:b/>
          <w:bCs/>
          <w:rtl/>
        </w:rPr>
        <w:t>الفصل 36 –</w:t>
      </w:r>
      <w:r w:rsidRPr="006D1C05">
        <w:rPr>
          <w:rFonts w:ascii="Arial" w:hAnsi="Arial" w:cs="Arial"/>
          <w:rtl/>
        </w:rPr>
        <w:t xml:space="preserve"> ينشر بالرائد الرسمي للجمهورية التونسية وينفذ كقانون من قوانين الدولة.</w:t>
      </w:r>
    </w:p>
    <w:bookmarkEnd w:id="0"/>
    <w:p w:rsidR="00131135" w:rsidRPr="006D1C05" w:rsidRDefault="00131135" w:rsidP="00131135">
      <w:pPr>
        <w:bidi/>
        <w:spacing w:after="0" w:line="240" w:lineRule="auto"/>
        <w:ind w:left="284"/>
        <w:jc w:val="both"/>
        <w:rPr>
          <w:rFonts w:ascii="Arial" w:hAnsi="Arial" w:cs="Arial"/>
          <w:rtl/>
        </w:rPr>
      </w:pPr>
    </w:p>
    <w:p w:rsidR="00131135" w:rsidRPr="006D1C05" w:rsidRDefault="00131135" w:rsidP="00131135">
      <w:pPr>
        <w:bidi/>
        <w:spacing w:after="0" w:line="240" w:lineRule="auto"/>
        <w:ind w:left="284"/>
        <w:jc w:val="both"/>
        <w:rPr>
          <w:rFonts w:ascii="Arial" w:hAnsi="Arial" w:cs="Arial"/>
        </w:rPr>
      </w:pPr>
    </w:p>
    <w:p w:rsidR="00131135" w:rsidRPr="006D1C05" w:rsidRDefault="00131135" w:rsidP="00131135">
      <w:pPr>
        <w:bidi/>
        <w:spacing w:after="0" w:line="240" w:lineRule="auto"/>
        <w:ind w:left="284"/>
        <w:jc w:val="both"/>
        <w:rPr>
          <w:rFonts w:ascii="Arial" w:hAnsi="Arial" w:cs="Arial"/>
        </w:rPr>
      </w:pPr>
    </w:p>
    <w:p w:rsidR="00547E2F" w:rsidRPr="00131135" w:rsidRDefault="00547E2F" w:rsidP="00AD7541">
      <w:pPr>
        <w:bidi/>
        <w:spacing w:after="0" w:line="240" w:lineRule="auto"/>
        <w:ind w:left="284"/>
        <w:jc w:val="both"/>
        <w:rPr>
          <w:rFonts w:ascii="Arial" w:hAnsi="Arial" w:cs="Arial"/>
        </w:rPr>
      </w:pPr>
    </w:p>
    <w:sectPr w:rsidR="00547E2F" w:rsidRPr="00131135"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CC2" w:rsidRDefault="00022CC2" w:rsidP="008F3F2D">
      <w:r>
        <w:separator/>
      </w:r>
    </w:p>
  </w:endnote>
  <w:endnote w:type="continuationSeparator" w:id="0">
    <w:p w:rsidR="00022CC2" w:rsidRDefault="00022CC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B1" w:rsidRPr="00A91DAC" w:rsidRDefault="00F333B1">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F333B1" w:rsidRPr="00A00644" w:rsidRDefault="00F333B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2759D">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2759D">
                            <w:rPr>
                              <w:rFonts w:ascii="Arial" w:hAnsi="Arial" w:cs="Arial"/>
                              <w:noProof/>
                              <w:sz w:val="18"/>
                              <w:szCs w:val="18"/>
                            </w:rPr>
                            <w:t>5</w:t>
                          </w:r>
                          <w:r w:rsidRPr="001E5DD5">
                            <w:rPr>
                              <w:rFonts w:ascii="Arial" w:hAnsi="Arial" w:cs="Arial"/>
                              <w:noProof/>
                              <w:sz w:val="18"/>
                              <w:szCs w:val="18"/>
                            </w:rPr>
                            <w:fldChar w:fldCharType="end"/>
                          </w:r>
                        </w:p>
                        <w:p w:rsidR="00F333B1" w:rsidRDefault="00F333B1"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F333B1" w:rsidRPr="00A00644" w:rsidRDefault="00F333B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2759D">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2759D">
                      <w:rPr>
                        <w:rFonts w:ascii="Arial" w:hAnsi="Arial" w:cs="Arial"/>
                        <w:noProof/>
                        <w:sz w:val="18"/>
                        <w:szCs w:val="18"/>
                      </w:rPr>
                      <w:t>5</w:t>
                    </w:r>
                    <w:r w:rsidRPr="001E5DD5">
                      <w:rPr>
                        <w:rFonts w:ascii="Arial" w:hAnsi="Arial" w:cs="Arial"/>
                        <w:noProof/>
                        <w:sz w:val="18"/>
                        <w:szCs w:val="18"/>
                      </w:rPr>
                      <w:fldChar w:fldCharType="end"/>
                    </w:r>
                  </w:p>
                  <w:p w:rsidR="00F333B1" w:rsidRDefault="00F333B1"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B1" w:rsidRDefault="00F333B1">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F333B1" w:rsidRPr="00A00644" w:rsidRDefault="00F333B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22CC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22CC2">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F333B1" w:rsidRPr="00A00644" w:rsidRDefault="00F333B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22CC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22CC2">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CC2" w:rsidRDefault="00022CC2" w:rsidP="00696990">
      <w:pPr>
        <w:bidi/>
        <w:jc w:val="both"/>
      </w:pPr>
      <w:r>
        <w:separator/>
      </w:r>
    </w:p>
  </w:footnote>
  <w:footnote w:type="continuationSeparator" w:id="0">
    <w:p w:rsidR="00022CC2" w:rsidRDefault="00022CC2"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B1" w:rsidRDefault="00F333B1">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333B1" w:rsidRDefault="00F333B1" w:rsidP="0097472C">
                          <w:pPr>
                            <w:spacing w:after="0" w:line="240" w:lineRule="auto"/>
                            <w:ind w:left="567"/>
                            <w:rPr>
                              <w:rFonts w:ascii="Arial" w:eastAsia="Times New Roman" w:hAnsi="Arial" w:cs="Times New Roman"/>
                              <w:sz w:val="24"/>
                              <w:szCs w:val="24"/>
                            </w:rPr>
                          </w:pPr>
                        </w:p>
                        <w:p w:rsidR="00F333B1" w:rsidRPr="005F7BF4" w:rsidRDefault="00F333B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F333B1" w:rsidRPr="005F7BF4" w:rsidRDefault="00F333B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F333B1" w:rsidRDefault="00F333B1" w:rsidP="0097472C">
                    <w:pPr>
                      <w:spacing w:after="0" w:line="240" w:lineRule="auto"/>
                      <w:ind w:left="567"/>
                      <w:rPr>
                        <w:rFonts w:ascii="Arial" w:eastAsia="Times New Roman" w:hAnsi="Arial" w:cs="Times New Roman"/>
                        <w:sz w:val="24"/>
                        <w:szCs w:val="24"/>
                      </w:rPr>
                    </w:pPr>
                  </w:p>
                  <w:p w:rsidR="00F333B1" w:rsidRPr="005F7BF4" w:rsidRDefault="00F333B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F333B1" w:rsidRPr="005F7BF4" w:rsidRDefault="00F333B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B1" w:rsidRDefault="00F333B1">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333B1" w:rsidRDefault="00F333B1" w:rsidP="0075404E">
                          <w:pPr>
                            <w:spacing w:after="0" w:line="20" w:lineRule="atLeast"/>
                            <w:ind w:left="567"/>
                            <w:rPr>
                              <w:rFonts w:ascii="Arial" w:eastAsia="Times New Roman" w:hAnsi="Arial" w:cs="Arial"/>
                              <w:sz w:val="24"/>
                              <w:szCs w:val="20"/>
                              <w:lang w:eastAsia="en-US"/>
                            </w:rPr>
                          </w:pPr>
                        </w:p>
                        <w:p w:rsidR="00F333B1" w:rsidRPr="00696C4B" w:rsidRDefault="00F333B1"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F333B1" w:rsidRPr="00317C84" w:rsidRDefault="00F333B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333B1" w:rsidRDefault="00F333B1"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F333B1" w:rsidRDefault="00F333B1" w:rsidP="0075404E">
                    <w:pPr>
                      <w:spacing w:after="0" w:line="20" w:lineRule="atLeast"/>
                      <w:ind w:left="567"/>
                      <w:rPr>
                        <w:rFonts w:ascii="Arial" w:eastAsia="Times New Roman" w:hAnsi="Arial" w:cs="Arial"/>
                        <w:sz w:val="24"/>
                        <w:szCs w:val="20"/>
                        <w:lang w:eastAsia="en-US"/>
                      </w:rPr>
                    </w:pPr>
                  </w:p>
                  <w:p w:rsidR="00F333B1" w:rsidRPr="00696C4B" w:rsidRDefault="00F333B1"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F333B1" w:rsidRPr="00317C84" w:rsidRDefault="00F333B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333B1" w:rsidRDefault="00F333B1"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398"/>
    <w:multiLevelType w:val="hybridMultilevel"/>
    <w:tmpl w:val="D3620994"/>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1CC18BA"/>
    <w:multiLevelType w:val="hybridMultilevel"/>
    <w:tmpl w:val="A5E8587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 w15:restartNumberingAfterBreak="0">
    <w:nsid w:val="06464B58"/>
    <w:multiLevelType w:val="hybridMultilevel"/>
    <w:tmpl w:val="52D4FBA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E40623F"/>
    <w:multiLevelType w:val="hybridMultilevel"/>
    <w:tmpl w:val="A00EC84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21031D43"/>
    <w:multiLevelType w:val="hybridMultilevel"/>
    <w:tmpl w:val="A23C86B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25A90964"/>
    <w:multiLevelType w:val="hybridMultilevel"/>
    <w:tmpl w:val="E9F4D6A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D501B04"/>
    <w:multiLevelType w:val="hybridMultilevel"/>
    <w:tmpl w:val="4306ADA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E0F2CB9"/>
    <w:multiLevelType w:val="hybridMultilevel"/>
    <w:tmpl w:val="EA7C1A7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F812323"/>
    <w:multiLevelType w:val="hybridMultilevel"/>
    <w:tmpl w:val="69EA9BF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9" w15:restartNumberingAfterBreak="0">
    <w:nsid w:val="31096DB9"/>
    <w:multiLevelType w:val="hybridMultilevel"/>
    <w:tmpl w:val="5484A0F4"/>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0" w15:restartNumberingAfterBreak="0">
    <w:nsid w:val="34A256F7"/>
    <w:multiLevelType w:val="hybridMultilevel"/>
    <w:tmpl w:val="E778A2D4"/>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8AD7AB1"/>
    <w:multiLevelType w:val="hybridMultilevel"/>
    <w:tmpl w:val="CEECC40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3CE01662"/>
    <w:multiLevelType w:val="hybridMultilevel"/>
    <w:tmpl w:val="BE0084E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162821"/>
    <w:multiLevelType w:val="hybridMultilevel"/>
    <w:tmpl w:val="53A8EF0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42880E66"/>
    <w:multiLevelType w:val="hybridMultilevel"/>
    <w:tmpl w:val="158E6A7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5" w15:restartNumberingAfterBreak="0">
    <w:nsid w:val="46666A06"/>
    <w:multiLevelType w:val="hybridMultilevel"/>
    <w:tmpl w:val="A00EC84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479A347F"/>
    <w:multiLevelType w:val="hybridMultilevel"/>
    <w:tmpl w:val="5F0828D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7" w15:restartNumberingAfterBreak="0">
    <w:nsid w:val="494B0FE0"/>
    <w:multiLevelType w:val="hybridMultilevel"/>
    <w:tmpl w:val="70A4B776"/>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8" w15:restartNumberingAfterBreak="0">
    <w:nsid w:val="53733BCF"/>
    <w:multiLevelType w:val="hybridMultilevel"/>
    <w:tmpl w:val="4854457C"/>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9" w15:restartNumberingAfterBreak="0">
    <w:nsid w:val="59420B5E"/>
    <w:multiLevelType w:val="hybridMultilevel"/>
    <w:tmpl w:val="7CDC63F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5BCD19D3"/>
    <w:multiLevelType w:val="hybridMultilevel"/>
    <w:tmpl w:val="C4767E1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1" w15:restartNumberingAfterBreak="0">
    <w:nsid w:val="5CB66CE9"/>
    <w:multiLevelType w:val="hybridMultilevel"/>
    <w:tmpl w:val="1124ED7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5FA6409B"/>
    <w:multiLevelType w:val="hybridMultilevel"/>
    <w:tmpl w:val="8C26008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3" w15:restartNumberingAfterBreak="0">
    <w:nsid w:val="60BA054C"/>
    <w:multiLevelType w:val="hybridMultilevel"/>
    <w:tmpl w:val="ED6A868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677A13A1"/>
    <w:multiLevelType w:val="hybridMultilevel"/>
    <w:tmpl w:val="6F30124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720F70E2"/>
    <w:multiLevelType w:val="hybridMultilevel"/>
    <w:tmpl w:val="C5221A9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6" w15:restartNumberingAfterBreak="0">
    <w:nsid w:val="7C4941FD"/>
    <w:multiLevelType w:val="hybridMultilevel"/>
    <w:tmpl w:val="ADCE6C5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7" w15:restartNumberingAfterBreak="0">
    <w:nsid w:val="7CA63C12"/>
    <w:multiLevelType w:val="hybridMultilevel"/>
    <w:tmpl w:val="A1FE3B52"/>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8" w15:restartNumberingAfterBreak="0">
    <w:nsid w:val="7FB4783E"/>
    <w:multiLevelType w:val="hybridMultilevel"/>
    <w:tmpl w:val="6EE0F4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23"/>
  </w:num>
  <w:num w:numId="3">
    <w:abstractNumId w:val="15"/>
  </w:num>
  <w:num w:numId="4">
    <w:abstractNumId w:val="9"/>
  </w:num>
  <w:num w:numId="5">
    <w:abstractNumId w:val="20"/>
  </w:num>
  <w:num w:numId="6">
    <w:abstractNumId w:val="18"/>
  </w:num>
  <w:num w:numId="7">
    <w:abstractNumId w:val="27"/>
  </w:num>
  <w:num w:numId="8">
    <w:abstractNumId w:val="14"/>
  </w:num>
  <w:num w:numId="9">
    <w:abstractNumId w:val="1"/>
  </w:num>
  <w:num w:numId="10">
    <w:abstractNumId w:val="22"/>
  </w:num>
  <w:num w:numId="11">
    <w:abstractNumId w:val="17"/>
  </w:num>
  <w:num w:numId="12">
    <w:abstractNumId w:val="16"/>
  </w:num>
  <w:num w:numId="13">
    <w:abstractNumId w:val="26"/>
  </w:num>
  <w:num w:numId="14">
    <w:abstractNumId w:val="8"/>
  </w:num>
  <w:num w:numId="15">
    <w:abstractNumId w:val="3"/>
  </w:num>
  <w:num w:numId="16">
    <w:abstractNumId w:val="25"/>
  </w:num>
  <w:num w:numId="17">
    <w:abstractNumId w:val="11"/>
  </w:num>
  <w:num w:numId="18">
    <w:abstractNumId w:val="10"/>
  </w:num>
  <w:num w:numId="19">
    <w:abstractNumId w:val="0"/>
  </w:num>
  <w:num w:numId="20">
    <w:abstractNumId w:val="5"/>
  </w:num>
  <w:num w:numId="21">
    <w:abstractNumId w:val="2"/>
  </w:num>
  <w:num w:numId="22">
    <w:abstractNumId w:val="21"/>
  </w:num>
  <w:num w:numId="23">
    <w:abstractNumId w:val="13"/>
  </w:num>
  <w:num w:numId="24">
    <w:abstractNumId w:val="19"/>
  </w:num>
  <w:num w:numId="25">
    <w:abstractNumId w:val="24"/>
  </w:num>
  <w:num w:numId="26">
    <w:abstractNumId w:val="7"/>
  </w:num>
  <w:num w:numId="27">
    <w:abstractNumId w:val="12"/>
  </w:num>
  <w:num w:numId="28">
    <w:abstractNumId w:val="6"/>
  </w:num>
  <w:num w:numId="29">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172F7"/>
    <w:rsid w:val="00021B81"/>
    <w:rsid w:val="00022CC2"/>
    <w:rsid w:val="00032A7D"/>
    <w:rsid w:val="000337E6"/>
    <w:rsid w:val="00036BE2"/>
    <w:rsid w:val="00050397"/>
    <w:rsid w:val="00052372"/>
    <w:rsid w:val="00053739"/>
    <w:rsid w:val="00053C64"/>
    <w:rsid w:val="000551CD"/>
    <w:rsid w:val="0006269F"/>
    <w:rsid w:val="00072A9A"/>
    <w:rsid w:val="0007464C"/>
    <w:rsid w:val="00085159"/>
    <w:rsid w:val="000856EB"/>
    <w:rsid w:val="00092DE2"/>
    <w:rsid w:val="00094E16"/>
    <w:rsid w:val="00095334"/>
    <w:rsid w:val="000A773E"/>
    <w:rsid w:val="000B0D20"/>
    <w:rsid w:val="000B2945"/>
    <w:rsid w:val="000B2A08"/>
    <w:rsid w:val="000B460E"/>
    <w:rsid w:val="000C1882"/>
    <w:rsid w:val="000C5AFE"/>
    <w:rsid w:val="000C6D2E"/>
    <w:rsid w:val="000C6FB2"/>
    <w:rsid w:val="000D7802"/>
    <w:rsid w:val="000E3E65"/>
    <w:rsid w:val="000E5A60"/>
    <w:rsid w:val="000F6B06"/>
    <w:rsid w:val="00100229"/>
    <w:rsid w:val="00121D66"/>
    <w:rsid w:val="001259C1"/>
    <w:rsid w:val="00125DF8"/>
    <w:rsid w:val="00131135"/>
    <w:rsid w:val="00131332"/>
    <w:rsid w:val="0013184D"/>
    <w:rsid w:val="00134668"/>
    <w:rsid w:val="00143AF7"/>
    <w:rsid w:val="00145A72"/>
    <w:rsid w:val="00152992"/>
    <w:rsid w:val="001543CD"/>
    <w:rsid w:val="00175295"/>
    <w:rsid w:val="00175844"/>
    <w:rsid w:val="00185D35"/>
    <w:rsid w:val="00194CE1"/>
    <w:rsid w:val="001A4BA4"/>
    <w:rsid w:val="001B10F2"/>
    <w:rsid w:val="001C4FA9"/>
    <w:rsid w:val="001E5DD5"/>
    <w:rsid w:val="001F2895"/>
    <w:rsid w:val="001F2B8F"/>
    <w:rsid w:val="00200E4A"/>
    <w:rsid w:val="00201E31"/>
    <w:rsid w:val="002079A9"/>
    <w:rsid w:val="0021006E"/>
    <w:rsid w:val="00213119"/>
    <w:rsid w:val="00214CFF"/>
    <w:rsid w:val="00216479"/>
    <w:rsid w:val="00221463"/>
    <w:rsid w:val="00221575"/>
    <w:rsid w:val="00233C7D"/>
    <w:rsid w:val="0023696A"/>
    <w:rsid w:val="00242EC7"/>
    <w:rsid w:val="00243D4D"/>
    <w:rsid w:val="0024486E"/>
    <w:rsid w:val="00251024"/>
    <w:rsid w:val="00251672"/>
    <w:rsid w:val="002639DA"/>
    <w:rsid w:val="002666C9"/>
    <w:rsid w:val="00273DF6"/>
    <w:rsid w:val="002824FA"/>
    <w:rsid w:val="002A2B42"/>
    <w:rsid w:val="002B0CC7"/>
    <w:rsid w:val="002B109A"/>
    <w:rsid w:val="002B19EE"/>
    <w:rsid w:val="002C1F0C"/>
    <w:rsid w:val="002C639E"/>
    <w:rsid w:val="002D4B58"/>
    <w:rsid w:val="002E6CB4"/>
    <w:rsid w:val="002F3482"/>
    <w:rsid w:val="002F3900"/>
    <w:rsid w:val="002F5F72"/>
    <w:rsid w:val="003040F9"/>
    <w:rsid w:val="00306AB7"/>
    <w:rsid w:val="0032406B"/>
    <w:rsid w:val="00335933"/>
    <w:rsid w:val="00354137"/>
    <w:rsid w:val="00355939"/>
    <w:rsid w:val="00362783"/>
    <w:rsid w:val="003752C0"/>
    <w:rsid w:val="00382103"/>
    <w:rsid w:val="0039071A"/>
    <w:rsid w:val="003932F6"/>
    <w:rsid w:val="00393F3A"/>
    <w:rsid w:val="00395CBE"/>
    <w:rsid w:val="003A76D7"/>
    <w:rsid w:val="003B2977"/>
    <w:rsid w:val="003B5639"/>
    <w:rsid w:val="003B6CD4"/>
    <w:rsid w:val="003B7C9A"/>
    <w:rsid w:val="003E4DFF"/>
    <w:rsid w:val="003F1349"/>
    <w:rsid w:val="003F1440"/>
    <w:rsid w:val="003F6ED1"/>
    <w:rsid w:val="004005FC"/>
    <w:rsid w:val="004038CF"/>
    <w:rsid w:val="00407110"/>
    <w:rsid w:val="00420A88"/>
    <w:rsid w:val="00425178"/>
    <w:rsid w:val="00425216"/>
    <w:rsid w:val="00441ED7"/>
    <w:rsid w:val="004421E2"/>
    <w:rsid w:val="004529F4"/>
    <w:rsid w:val="00452FA3"/>
    <w:rsid w:val="00453596"/>
    <w:rsid w:val="00453D81"/>
    <w:rsid w:val="00490A04"/>
    <w:rsid w:val="00490B6E"/>
    <w:rsid w:val="00494A96"/>
    <w:rsid w:val="00496D4E"/>
    <w:rsid w:val="004A4AC2"/>
    <w:rsid w:val="004A5CEA"/>
    <w:rsid w:val="004A6A14"/>
    <w:rsid w:val="004C30C7"/>
    <w:rsid w:val="004C7D77"/>
    <w:rsid w:val="004D03AF"/>
    <w:rsid w:val="004D21C3"/>
    <w:rsid w:val="004D4882"/>
    <w:rsid w:val="004E2671"/>
    <w:rsid w:val="004E74B3"/>
    <w:rsid w:val="004F00CC"/>
    <w:rsid w:val="004F7535"/>
    <w:rsid w:val="005012A3"/>
    <w:rsid w:val="0050288B"/>
    <w:rsid w:val="005058F3"/>
    <w:rsid w:val="005218A8"/>
    <w:rsid w:val="005219FA"/>
    <w:rsid w:val="0052231B"/>
    <w:rsid w:val="00530F5C"/>
    <w:rsid w:val="00531E0D"/>
    <w:rsid w:val="00535A67"/>
    <w:rsid w:val="0053699B"/>
    <w:rsid w:val="00547E2F"/>
    <w:rsid w:val="00553D71"/>
    <w:rsid w:val="0055499B"/>
    <w:rsid w:val="00560ABA"/>
    <w:rsid w:val="00574EB9"/>
    <w:rsid w:val="00575B68"/>
    <w:rsid w:val="00580CC0"/>
    <w:rsid w:val="005850A8"/>
    <w:rsid w:val="005D17EC"/>
    <w:rsid w:val="005D516D"/>
    <w:rsid w:val="005D632B"/>
    <w:rsid w:val="005E2AA2"/>
    <w:rsid w:val="005F7250"/>
    <w:rsid w:val="005F7BF4"/>
    <w:rsid w:val="006032A7"/>
    <w:rsid w:val="0060415C"/>
    <w:rsid w:val="00610A8F"/>
    <w:rsid w:val="00614E8F"/>
    <w:rsid w:val="00617845"/>
    <w:rsid w:val="006209EF"/>
    <w:rsid w:val="0064132D"/>
    <w:rsid w:val="006449D8"/>
    <w:rsid w:val="00645A42"/>
    <w:rsid w:val="0065154F"/>
    <w:rsid w:val="00655356"/>
    <w:rsid w:val="00666523"/>
    <w:rsid w:val="00675862"/>
    <w:rsid w:val="00677306"/>
    <w:rsid w:val="00684129"/>
    <w:rsid w:val="00690191"/>
    <w:rsid w:val="0069025C"/>
    <w:rsid w:val="006936C8"/>
    <w:rsid w:val="00694474"/>
    <w:rsid w:val="00696990"/>
    <w:rsid w:val="006B5391"/>
    <w:rsid w:val="006C103F"/>
    <w:rsid w:val="006C631D"/>
    <w:rsid w:val="006D6001"/>
    <w:rsid w:val="006D7B5B"/>
    <w:rsid w:val="007018CA"/>
    <w:rsid w:val="00702AFC"/>
    <w:rsid w:val="00711C58"/>
    <w:rsid w:val="00716544"/>
    <w:rsid w:val="007244D3"/>
    <w:rsid w:val="00725A53"/>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1AA0"/>
    <w:rsid w:val="0079364A"/>
    <w:rsid w:val="00796885"/>
    <w:rsid w:val="00797FA1"/>
    <w:rsid w:val="007A10F8"/>
    <w:rsid w:val="007A1A9A"/>
    <w:rsid w:val="007A7245"/>
    <w:rsid w:val="007B0596"/>
    <w:rsid w:val="007B54B3"/>
    <w:rsid w:val="007C6F68"/>
    <w:rsid w:val="007D1473"/>
    <w:rsid w:val="007D623A"/>
    <w:rsid w:val="007D7028"/>
    <w:rsid w:val="007E7F2A"/>
    <w:rsid w:val="007F729E"/>
    <w:rsid w:val="008016FB"/>
    <w:rsid w:val="00827104"/>
    <w:rsid w:val="0083672D"/>
    <w:rsid w:val="00837A9B"/>
    <w:rsid w:val="00842A9C"/>
    <w:rsid w:val="00843294"/>
    <w:rsid w:val="00854D4D"/>
    <w:rsid w:val="0086081A"/>
    <w:rsid w:val="008677FA"/>
    <w:rsid w:val="00867853"/>
    <w:rsid w:val="008703CB"/>
    <w:rsid w:val="00882DA6"/>
    <w:rsid w:val="008A0797"/>
    <w:rsid w:val="008A5B5D"/>
    <w:rsid w:val="008A67C7"/>
    <w:rsid w:val="008B0B7A"/>
    <w:rsid w:val="008B1D8C"/>
    <w:rsid w:val="008D59FA"/>
    <w:rsid w:val="008D6F63"/>
    <w:rsid w:val="008D73A6"/>
    <w:rsid w:val="008F3F2D"/>
    <w:rsid w:val="00923BD4"/>
    <w:rsid w:val="009248E7"/>
    <w:rsid w:val="00925024"/>
    <w:rsid w:val="009323B9"/>
    <w:rsid w:val="0094212D"/>
    <w:rsid w:val="00947C5D"/>
    <w:rsid w:val="00952BFE"/>
    <w:rsid w:val="00957F0E"/>
    <w:rsid w:val="00972982"/>
    <w:rsid w:val="0097472C"/>
    <w:rsid w:val="00986B6A"/>
    <w:rsid w:val="009A6EA9"/>
    <w:rsid w:val="009C0256"/>
    <w:rsid w:val="009C6740"/>
    <w:rsid w:val="009C6FFC"/>
    <w:rsid w:val="009D2035"/>
    <w:rsid w:val="009D3031"/>
    <w:rsid w:val="009D6CEB"/>
    <w:rsid w:val="009D7ACF"/>
    <w:rsid w:val="009E1F2E"/>
    <w:rsid w:val="009E3917"/>
    <w:rsid w:val="009E4A90"/>
    <w:rsid w:val="00A00644"/>
    <w:rsid w:val="00A04F09"/>
    <w:rsid w:val="00A054EF"/>
    <w:rsid w:val="00A1479E"/>
    <w:rsid w:val="00A17F36"/>
    <w:rsid w:val="00A20B29"/>
    <w:rsid w:val="00A34AC4"/>
    <w:rsid w:val="00A369FE"/>
    <w:rsid w:val="00A52D91"/>
    <w:rsid w:val="00A53818"/>
    <w:rsid w:val="00A70B9C"/>
    <w:rsid w:val="00A720F0"/>
    <w:rsid w:val="00A762A2"/>
    <w:rsid w:val="00A81D8F"/>
    <w:rsid w:val="00A85267"/>
    <w:rsid w:val="00A879D2"/>
    <w:rsid w:val="00A90F21"/>
    <w:rsid w:val="00A91DAC"/>
    <w:rsid w:val="00A91F55"/>
    <w:rsid w:val="00A94741"/>
    <w:rsid w:val="00A94D4E"/>
    <w:rsid w:val="00AA2B43"/>
    <w:rsid w:val="00AC41D7"/>
    <w:rsid w:val="00AC6634"/>
    <w:rsid w:val="00AD2268"/>
    <w:rsid w:val="00AD7541"/>
    <w:rsid w:val="00AE007A"/>
    <w:rsid w:val="00AE3DB9"/>
    <w:rsid w:val="00AF2B4A"/>
    <w:rsid w:val="00AF3F2B"/>
    <w:rsid w:val="00B00038"/>
    <w:rsid w:val="00B03DA5"/>
    <w:rsid w:val="00B05438"/>
    <w:rsid w:val="00B16488"/>
    <w:rsid w:val="00B20589"/>
    <w:rsid w:val="00B31993"/>
    <w:rsid w:val="00B337AE"/>
    <w:rsid w:val="00B46642"/>
    <w:rsid w:val="00B526F8"/>
    <w:rsid w:val="00B5535D"/>
    <w:rsid w:val="00B55756"/>
    <w:rsid w:val="00B617F1"/>
    <w:rsid w:val="00B656BB"/>
    <w:rsid w:val="00B84D27"/>
    <w:rsid w:val="00B87137"/>
    <w:rsid w:val="00B87182"/>
    <w:rsid w:val="00B90416"/>
    <w:rsid w:val="00B9110C"/>
    <w:rsid w:val="00B91E26"/>
    <w:rsid w:val="00B924A3"/>
    <w:rsid w:val="00B934F7"/>
    <w:rsid w:val="00B93A0F"/>
    <w:rsid w:val="00BA0C42"/>
    <w:rsid w:val="00BA1F1E"/>
    <w:rsid w:val="00BB235A"/>
    <w:rsid w:val="00BC2C35"/>
    <w:rsid w:val="00BC7F1B"/>
    <w:rsid w:val="00BD0897"/>
    <w:rsid w:val="00C00105"/>
    <w:rsid w:val="00C00B1C"/>
    <w:rsid w:val="00C017C7"/>
    <w:rsid w:val="00C02FDD"/>
    <w:rsid w:val="00C0448F"/>
    <w:rsid w:val="00C1635D"/>
    <w:rsid w:val="00C230D4"/>
    <w:rsid w:val="00C34EA5"/>
    <w:rsid w:val="00C41295"/>
    <w:rsid w:val="00C44A28"/>
    <w:rsid w:val="00C47435"/>
    <w:rsid w:val="00C53388"/>
    <w:rsid w:val="00C57E3F"/>
    <w:rsid w:val="00C635B3"/>
    <w:rsid w:val="00C63F47"/>
    <w:rsid w:val="00C64B86"/>
    <w:rsid w:val="00C7268B"/>
    <w:rsid w:val="00C76B0B"/>
    <w:rsid w:val="00C81BBE"/>
    <w:rsid w:val="00C8468A"/>
    <w:rsid w:val="00C92E8B"/>
    <w:rsid w:val="00C9512C"/>
    <w:rsid w:val="00CA0C41"/>
    <w:rsid w:val="00CA17FF"/>
    <w:rsid w:val="00CB46D8"/>
    <w:rsid w:val="00CC08C8"/>
    <w:rsid w:val="00CC4ADF"/>
    <w:rsid w:val="00CD705A"/>
    <w:rsid w:val="00CE7620"/>
    <w:rsid w:val="00CF2CE3"/>
    <w:rsid w:val="00CF57A8"/>
    <w:rsid w:val="00D00D80"/>
    <w:rsid w:val="00D07749"/>
    <w:rsid w:val="00D17590"/>
    <w:rsid w:val="00D20328"/>
    <w:rsid w:val="00D27C26"/>
    <w:rsid w:val="00D30997"/>
    <w:rsid w:val="00D42C4A"/>
    <w:rsid w:val="00D51992"/>
    <w:rsid w:val="00D52F8C"/>
    <w:rsid w:val="00D55B6F"/>
    <w:rsid w:val="00D6739F"/>
    <w:rsid w:val="00D71817"/>
    <w:rsid w:val="00D844F8"/>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A8D"/>
    <w:rsid w:val="00E42FF8"/>
    <w:rsid w:val="00E432B9"/>
    <w:rsid w:val="00E43698"/>
    <w:rsid w:val="00E503AA"/>
    <w:rsid w:val="00E51A5B"/>
    <w:rsid w:val="00E53701"/>
    <w:rsid w:val="00E53FD9"/>
    <w:rsid w:val="00E55950"/>
    <w:rsid w:val="00E55970"/>
    <w:rsid w:val="00E60ADD"/>
    <w:rsid w:val="00E618F9"/>
    <w:rsid w:val="00E65013"/>
    <w:rsid w:val="00E722C6"/>
    <w:rsid w:val="00E871F2"/>
    <w:rsid w:val="00E91994"/>
    <w:rsid w:val="00E953A2"/>
    <w:rsid w:val="00EA5166"/>
    <w:rsid w:val="00EB4397"/>
    <w:rsid w:val="00EB606A"/>
    <w:rsid w:val="00EB6782"/>
    <w:rsid w:val="00EB7D43"/>
    <w:rsid w:val="00EC3D8D"/>
    <w:rsid w:val="00ED0BD9"/>
    <w:rsid w:val="00ED3BE6"/>
    <w:rsid w:val="00ED60E2"/>
    <w:rsid w:val="00EE2DE8"/>
    <w:rsid w:val="00EE3E62"/>
    <w:rsid w:val="00EE403F"/>
    <w:rsid w:val="00F0326A"/>
    <w:rsid w:val="00F2277A"/>
    <w:rsid w:val="00F2759D"/>
    <w:rsid w:val="00F33330"/>
    <w:rsid w:val="00F333B1"/>
    <w:rsid w:val="00F33C3E"/>
    <w:rsid w:val="00F46F62"/>
    <w:rsid w:val="00F502A2"/>
    <w:rsid w:val="00F5419E"/>
    <w:rsid w:val="00F57B75"/>
    <w:rsid w:val="00F60949"/>
    <w:rsid w:val="00F87A1C"/>
    <w:rsid w:val="00F910AF"/>
    <w:rsid w:val="00F97404"/>
    <w:rsid w:val="00FB1EE6"/>
    <w:rsid w:val="00FB5D55"/>
    <w:rsid w:val="00FC1D24"/>
    <w:rsid w:val="00FC4E68"/>
    <w:rsid w:val="00FD17BF"/>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A4019A"/>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table" w:customStyle="1" w:styleId="Grilledutableau4">
    <w:name w:val="Grille du tableau4"/>
    <w:basedOn w:val="TableauNormal"/>
    <w:next w:val="Grilledutableau"/>
    <w:uiPriority w:val="59"/>
    <w:rsid w:val="00E51A5B"/>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06005">
      <w:bodyDiv w:val="1"/>
      <w:marLeft w:val="0"/>
      <w:marRight w:val="0"/>
      <w:marTop w:val="0"/>
      <w:marBottom w:val="0"/>
      <w:divBdr>
        <w:top w:val="none" w:sz="0" w:space="0" w:color="auto"/>
        <w:left w:val="none" w:sz="0" w:space="0" w:color="auto"/>
        <w:bottom w:val="none" w:sz="0" w:space="0" w:color="auto"/>
        <w:right w:val="none" w:sz="0" w:space="0" w:color="auto"/>
      </w:divBdr>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207988987">
      <w:bodyDiv w:val="1"/>
      <w:marLeft w:val="0"/>
      <w:marRight w:val="0"/>
      <w:marTop w:val="0"/>
      <w:marBottom w:val="0"/>
      <w:divBdr>
        <w:top w:val="none" w:sz="0" w:space="0" w:color="auto"/>
        <w:left w:val="none" w:sz="0" w:space="0" w:color="auto"/>
        <w:bottom w:val="none" w:sz="0" w:space="0" w:color="auto"/>
        <w:right w:val="none" w:sz="0" w:space="0" w:color="auto"/>
      </w:divBdr>
    </w:div>
    <w:div w:id="1293751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755DC-E091-40C3-B13B-8C381CB9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2235</Words>
  <Characters>12295</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3</cp:revision>
  <cp:lastPrinted>2012-07-16T08:37:00Z</cp:lastPrinted>
  <dcterms:created xsi:type="dcterms:W3CDTF">2016-12-29T09:14:00Z</dcterms:created>
  <dcterms:modified xsi:type="dcterms:W3CDTF">2016-12-29T13:51:00Z</dcterms:modified>
</cp:coreProperties>
</file>