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13" w:rsidRPr="00D639FC" w:rsidRDefault="00020B6F" w:rsidP="00D639FC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D639FC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أمر عدد 2173 لسنة 1990 مؤرخ في 24 ديسمبر 1990 يتعلق بتنظيم الكتابة العامة للمحكمة الإدارية </w:t>
      </w:r>
    </w:p>
    <w:p w:rsidR="00020B6F" w:rsidRPr="00D639FC" w:rsidRDefault="00020B6F" w:rsidP="00020B6F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إن رئيس الجمهورية، </w:t>
      </w:r>
    </w:p>
    <w:p w:rsidR="00020B6F" w:rsidRPr="00D639FC" w:rsidRDefault="00020B6F" w:rsidP="00020B6F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باقتراح من الوزير الأول، </w:t>
      </w:r>
    </w:p>
    <w:p w:rsidR="00020B6F" w:rsidRPr="00D639FC" w:rsidRDefault="00020B6F" w:rsidP="00020B6F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بعد الاطلاع على القانون عدد 112 لسنة 1983 المؤرخ في 12 ديسمبر 1983 المتعلق بضبط النظام الأساسي العام لأعوان الدولة والجماعات العمومية المحلية والمؤسسات العمومية ذات الصبغة الإدارية، </w:t>
      </w:r>
    </w:p>
    <w:p w:rsidR="00020B6F" w:rsidRPr="00D639FC" w:rsidRDefault="00020B6F" w:rsidP="00020B6F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وعلى القانون عدد 40 لسنة 1972 المؤرخ في غرة جوان 1972 المتعلق بالمحكمة الإدارية كما وقع تنقيحه واتمامه بالقانون الأساسي عدد 67 لسنة 1983 المؤرخ في 21 جويلية 1983، </w:t>
      </w:r>
    </w:p>
    <w:p w:rsidR="00020B6F" w:rsidRPr="00D639FC" w:rsidRDefault="00020B6F" w:rsidP="00020B6F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وعلى القانون عدد 67 لسنة 1972 المؤرخ في غرة </w:t>
      </w:r>
      <w:r w:rsidR="00D639FC" w:rsidRPr="00D639FC">
        <w:rPr>
          <w:rFonts w:ascii="Arial" w:hAnsi="Arial" w:cs="Arial" w:hint="cs"/>
          <w:rtl/>
          <w:lang w:bidi="ar-TN"/>
        </w:rPr>
        <w:t>أوت 1972</w:t>
      </w:r>
      <w:r w:rsidRPr="00D639FC">
        <w:rPr>
          <w:rFonts w:ascii="Arial" w:hAnsi="Arial" w:cs="Arial" w:hint="cs"/>
          <w:rtl/>
          <w:lang w:bidi="ar-TN"/>
        </w:rPr>
        <w:t xml:space="preserve"> كما وقع تنقيحه وإتمامه بالقانونين الأساسيين عدد 68 لسنة 1983 المؤرخ في 21 جويلية 1983 و71 لسنة 1989 المؤرخ في 2 س</w:t>
      </w:r>
      <w:r w:rsidR="00D639FC">
        <w:rPr>
          <w:rFonts w:ascii="Arial" w:hAnsi="Arial" w:cs="Arial" w:hint="cs"/>
          <w:rtl/>
          <w:lang w:bidi="ar-TN"/>
        </w:rPr>
        <w:t>ب</w:t>
      </w:r>
      <w:r w:rsidRPr="00D639FC">
        <w:rPr>
          <w:rFonts w:ascii="Arial" w:hAnsi="Arial" w:cs="Arial" w:hint="cs"/>
          <w:rtl/>
          <w:lang w:bidi="ar-TN"/>
        </w:rPr>
        <w:t xml:space="preserve">تمبر 1989 المتعلق بسير المحكمة الإدارية وضبط القانون الأساسي لأعضائها، </w:t>
      </w:r>
    </w:p>
    <w:p w:rsidR="00020B6F" w:rsidRPr="00D639FC" w:rsidRDefault="00020B6F" w:rsidP="00020B6F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وعلى الأمر عدد 1107 لسنة 1988 المؤرخ في 11 جوان 1988 المتعلق بإعادة</w:t>
      </w:r>
      <w:r w:rsidR="00D639FC">
        <w:rPr>
          <w:rFonts w:ascii="Arial" w:hAnsi="Arial" w:cs="Arial" w:hint="cs"/>
          <w:rtl/>
          <w:lang w:bidi="ar-TN"/>
        </w:rPr>
        <w:t xml:space="preserve"> تنظيم الكتابة العامة للمحكمة </w:t>
      </w:r>
      <w:r w:rsidRPr="00D639FC">
        <w:rPr>
          <w:rFonts w:ascii="Arial" w:hAnsi="Arial" w:cs="Arial" w:hint="cs"/>
          <w:rtl/>
          <w:lang w:bidi="ar-TN"/>
        </w:rPr>
        <w:t xml:space="preserve">وعلى الأمر عدد 1107 لسنة 1988 المؤرخ في 11 جوان 1988 المتعلق بإعادة تنظيم الكتابة العامة للمحكمة الإدارية، </w:t>
      </w:r>
    </w:p>
    <w:p w:rsidR="00020B6F" w:rsidRPr="00D639FC" w:rsidRDefault="00020B6F" w:rsidP="00020B6F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وعلى الأمر عدد 188 لسنة 1988 المؤرخ في 11 فيفري 1988 المتعلق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بضبط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شروط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اسناد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الخطط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الوظيفية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لكاتب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عام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وزارة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ولمدير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عام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ادارة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مركزية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ولمدير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ادارة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مركزية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ولكاهية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مدير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ادارة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مركزية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ولرئيس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مصلحة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ادارة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مركزية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وشروط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الاعفاء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من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هذه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الخطط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 xml:space="preserve">الوظيفية، </w:t>
      </w:r>
    </w:p>
    <w:p w:rsidR="00020B6F" w:rsidRPr="00D639FC" w:rsidRDefault="00020B6F" w:rsidP="00020B6F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وعلى رأي وزيري الاقتصاد والمالية،</w:t>
      </w:r>
    </w:p>
    <w:p w:rsidR="00020B6F" w:rsidRPr="00D639FC" w:rsidRDefault="00020B6F" w:rsidP="00020B6F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وعلى رأي المحكمة الإدارية، </w:t>
      </w:r>
    </w:p>
    <w:p w:rsidR="00020B6F" w:rsidRPr="00D639FC" w:rsidRDefault="00020B6F" w:rsidP="00020B6F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يصدر الأمر الآتي نصه: </w:t>
      </w:r>
    </w:p>
    <w:p w:rsidR="00020B6F" w:rsidRPr="00D639FC" w:rsidRDefault="00020B6F" w:rsidP="00020B6F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D639FC">
        <w:rPr>
          <w:rFonts w:ascii="Arial" w:hAnsi="Arial" w:cs="Arial" w:hint="cs"/>
          <w:b/>
          <w:bCs/>
          <w:rtl/>
          <w:lang w:bidi="ar-TN"/>
        </w:rPr>
        <w:t xml:space="preserve">الفصل الأول </w:t>
      </w:r>
      <w:r w:rsidRPr="00D639FC">
        <w:rPr>
          <w:rFonts w:ascii="Arial" w:hAnsi="Arial" w:cs="Arial"/>
          <w:b/>
          <w:bCs/>
          <w:rtl/>
          <w:lang w:bidi="ar-TN"/>
        </w:rPr>
        <w:t>–</w:t>
      </w:r>
      <w:r w:rsidRPr="00D639FC">
        <w:rPr>
          <w:rFonts w:ascii="Arial" w:hAnsi="Arial" w:cs="Arial" w:hint="cs"/>
          <w:rtl/>
          <w:lang w:bidi="ar-TN"/>
        </w:rPr>
        <w:t xml:space="preserve"> تشمل الكتابة العامة للمحكمة الإدارية زيادة على مكتب الضبط على الوحدات التالية: </w:t>
      </w:r>
    </w:p>
    <w:p w:rsidR="00020B6F" w:rsidRPr="00D639FC" w:rsidRDefault="00020B6F" w:rsidP="004741E1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bidi="ar-TN"/>
        </w:rPr>
      </w:pPr>
      <w:bookmarkStart w:id="0" w:name="_GoBack"/>
      <w:r w:rsidRPr="00D639FC">
        <w:rPr>
          <w:rFonts w:ascii="Arial" w:hAnsi="Arial" w:cs="Arial" w:hint="cs"/>
          <w:rtl/>
          <w:lang w:bidi="ar-TN"/>
        </w:rPr>
        <w:t xml:space="preserve">إدارة الشؤون الإدارية والمالية وهي مكلفة خاصة: </w:t>
      </w:r>
    </w:p>
    <w:bookmarkEnd w:id="0"/>
    <w:p w:rsidR="00020B6F" w:rsidRPr="00D639FC" w:rsidRDefault="00020B6F" w:rsidP="00D639FC">
      <w:pPr>
        <w:pStyle w:val="Paragraphedeliste"/>
        <w:numPr>
          <w:ilvl w:val="0"/>
          <w:numId w:val="2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بالتصرف في سير الأعوان وتطبيق مختلف القوانين الأساسية والتراتيب في هذا الميدان،</w:t>
      </w:r>
    </w:p>
    <w:p w:rsidR="00020B6F" w:rsidRPr="00D639FC" w:rsidRDefault="00020B6F" w:rsidP="00D639FC">
      <w:pPr>
        <w:pStyle w:val="Paragraphedeliste"/>
        <w:numPr>
          <w:ilvl w:val="0"/>
          <w:numId w:val="2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 w:hint="cs"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بإعداد وتنفيذ ميزانية المحكمة، </w:t>
      </w:r>
    </w:p>
    <w:p w:rsidR="00020B6F" w:rsidRPr="00D639FC" w:rsidRDefault="00020B6F" w:rsidP="00D639FC">
      <w:pPr>
        <w:pStyle w:val="Paragraphedeliste"/>
        <w:numPr>
          <w:ilvl w:val="0"/>
          <w:numId w:val="2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بالتصرف في الوسائل المادية اللازمة لسير مصالح المحكمة الإدارية وتشمل: </w:t>
      </w:r>
    </w:p>
    <w:p w:rsidR="004741E1" w:rsidRPr="00D639FC" w:rsidRDefault="004741E1" w:rsidP="00D639FC">
      <w:pPr>
        <w:pStyle w:val="Paragraphedeliste"/>
        <w:numPr>
          <w:ilvl w:val="0"/>
          <w:numId w:val="22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 w:hint="cs"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الإدارة الفرعية للشؤون الإدارية وهي تحتوي على: </w:t>
      </w:r>
    </w:p>
    <w:p w:rsidR="004741E1" w:rsidRPr="00D639FC" w:rsidRDefault="004741E1" w:rsidP="00D639FC">
      <w:pPr>
        <w:pStyle w:val="Paragraphedeliste"/>
        <w:numPr>
          <w:ilvl w:val="0"/>
          <w:numId w:val="37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 w:hint="cs"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مصلحة شؤون القاضة، مكلفة: </w:t>
      </w:r>
    </w:p>
    <w:p w:rsidR="004741E1" w:rsidRPr="00D639FC" w:rsidRDefault="004741E1" w:rsidP="00D639FC">
      <w:pPr>
        <w:pStyle w:val="Paragraphedeliste"/>
        <w:numPr>
          <w:ilvl w:val="0"/>
          <w:numId w:val="37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 w:hint="cs"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بمهمة العناية بشؤون القضاة من الناحية الإدارية والمالية، </w:t>
      </w:r>
    </w:p>
    <w:p w:rsidR="004741E1" w:rsidRPr="00D639FC" w:rsidRDefault="004741E1" w:rsidP="00D639FC">
      <w:pPr>
        <w:pStyle w:val="Paragraphedeliste"/>
        <w:numPr>
          <w:ilvl w:val="0"/>
          <w:numId w:val="37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 w:hint="cs"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بإعداد المناظرات لانتداب القضاة، </w:t>
      </w:r>
    </w:p>
    <w:p w:rsidR="004741E1" w:rsidRPr="00D639FC" w:rsidRDefault="004741E1" w:rsidP="00D639FC">
      <w:pPr>
        <w:pStyle w:val="Paragraphedeliste"/>
        <w:numPr>
          <w:ilvl w:val="0"/>
          <w:numId w:val="37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 w:hint="cs"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مصلحة الموظفين والعملة، مكلفة: </w:t>
      </w:r>
    </w:p>
    <w:p w:rsidR="004741E1" w:rsidRPr="00D639FC" w:rsidRDefault="004741E1" w:rsidP="00D639FC">
      <w:pPr>
        <w:pStyle w:val="Paragraphedeliste"/>
        <w:numPr>
          <w:ilvl w:val="0"/>
          <w:numId w:val="37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 w:hint="cs"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بالتصرف في الوسائل البشرية اللازمة لسير مصالح المحكمة الإدارية، </w:t>
      </w:r>
    </w:p>
    <w:p w:rsidR="004741E1" w:rsidRPr="00D639FC" w:rsidRDefault="004741E1" w:rsidP="00D639FC">
      <w:pPr>
        <w:pStyle w:val="Paragraphedeliste"/>
        <w:numPr>
          <w:ilvl w:val="0"/>
          <w:numId w:val="37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 w:hint="cs"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بتنفيذ النصوص الترتيبية المتعلقة بالأعوان وخاصة منهت الترقيات ومنح الأعداد الصناعية وانتخاب اللجان المتناصفة وأعمال مجلس التأديب.</w:t>
      </w:r>
    </w:p>
    <w:p w:rsidR="004741E1" w:rsidRPr="00D639FC" w:rsidRDefault="004741E1" w:rsidP="00D639FC">
      <w:pPr>
        <w:pStyle w:val="Paragraphedeliste"/>
        <w:numPr>
          <w:ilvl w:val="0"/>
          <w:numId w:val="22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الإدارة الفرعية للشؤون المالية وهي تحتوي على:</w:t>
      </w:r>
    </w:p>
    <w:p w:rsidR="004741E1" w:rsidRPr="00D639FC" w:rsidRDefault="004741E1" w:rsidP="00D639FC">
      <w:pPr>
        <w:pStyle w:val="Paragraphedeliste"/>
        <w:numPr>
          <w:ilvl w:val="0"/>
          <w:numId w:val="38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 w:hint="cs"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مصلحة الميزانية والمحاسبة، مكلفة: </w:t>
      </w:r>
    </w:p>
    <w:p w:rsidR="004741E1" w:rsidRPr="00D639FC" w:rsidRDefault="004741E1" w:rsidP="00D639FC">
      <w:pPr>
        <w:pStyle w:val="Paragraphedeliste"/>
        <w:numPr>
          <w:ilvl w:val="3"/>
          <w:numId w:val="40"/>
        </w:numPr>
        <w:bidi/>
        <w:spacing w:before="100" w:beforeAutospacing="1" w:after="0" w:line="240" w:lineRule="auto"/>
        <w:ind w:left="1834"/>
        <w:jc w:val="both"/>
        <w:rPr>
          <w:rFonts w:ascii="Arial" w:hAnsi="Arial" w:cs="Arial" w:hint="cs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بإعداد ميزانية التسيير والتجهيز، </w:t>
      </w:r>
    </w:p>
    <w:p w:rsidR="004741E1" w:rsidRPr="00D639FC" w:rsidRDefault="004741E1" w:rsidP="00D639FC">
      <w:pPr>
        <w:pStyle w:val="Paragraphedeliste"/>
        <w:numPr>
          <w:ilvl w:val="3"/>
          <w:numId w:val="40"/>
        </w:numPr>
        <w:bidi/>
        <w:spacing w:before="100" w:beforeAutospacing="1" w:after="0" w:line="240" w:lineRule="auto"/>
        <w:ind w:left="1834"/>
        <w:jc w:val="both"/>
        <w:rPr>
          <w:rFonts w:ascii="Arial" w:hAnsi="Arial" w:cs="Arial" w:hint="cs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بمسك الحسابات المتعلقة بعقد النفقات، </w:t>
      </w:r>
    </w:p>
    <w:p w:rsidR="004741E1" w:rsidRPr="00D639FC" w:rsidRDefault="004741E1" w:rsidP="00D639FC">
      <w:pPr>
        <w:pStyle w:val="Paragraphedeliste"/>
        <w:numPr>
          <w:ilvl w:val="3"/>
          <w:numId w:val="40"/>
        </w:numPr>
        <w:bidi/>
        <w:spacing w:before="100" w:beforeAutospacing="1" w:after="0" w:line="240" w:lineRule="auto"/>
        <w:ind w:left="1834"/>
        <w:jc w:val="both"/>
        <w:rPr>
          <w:rFonts w:ascii="Arial" w:hAnsi="Arial" w:cs="Arial" w:hint="cs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بمسك حسابات وكالة الدفوعات، </w:t>
      </w:r>
    </w:p>
    <w:p w:rsidR="004741E1" w:rsidRPr="00D639FC" w:rsidRDefault="004741E1" w:rsidP="00D639FC">
      <w:pPr>
        <w:pStyle w:val="Paragraphedeliste"/>
        <w:numPr>
          <w:ilvl w:val="3"/>
          <w:numId w:val="40"/>
        </w:numPr>
        <w:bidi/>
        <w:spacing w:before="100" w:beforeAutospacing="1" w:after="0" w:line="240" w:lineRule="auto"/>
        <w:ind w:left="1834"/>
        <w:jc w:val="both"/>
        <w:rPr>
          <w:rFonts w:ascii="Arial" w:hAnsi="Arial" w:cs="Arial" w:hint="cs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مصلحة الإذن بالدفع، مكلفة: </w:t>
      </w:r>
    </w:p>
    <w:p w:rsidR="004741E1" w:rsidRPr="00D639FC" w:rsidRDefault="004741E1" w:rsidP="00D639FC">
      <w:pPr>
        <w:pStyle w:val="Paragraphedeliste"/>
        <w:numPr>
          <w:ilvl w:val="3"/>
          <w:numId w:val="40"/>
        </w:numPr>
        <w:bidi/>
        <w:spacing w:before="100" w:beforeAutospacing="1" w:after="0" w:line="240" w:lineRule="auto"/>
        <w:ind w:left="1834"/>
        <w:jc w:val="both"/>
        <w:rPr>
          <w:rFonts w:ascii="Arial" w:hAnsi="Arial" w:cs="Arial" w:hint="cs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بصرف الأجور والمنح وجميع النفقات المحكمة لعد تصفيتها.</w:t>
      </w:r>
    </w:p>
    <w:p w:rsidR="004741E1" w:rsidRPr="00D639FC" w:rsidRDefault="004741E1" w:rsidP="00D639FC">
      <w:pPr>
        <w:pStyle w:val="Paragraphedeliste"/>
        <w:numPr>
          <w:ilvl w:val="3"/>
          <w:numId w:val="40"/>
        </w:numPr>
        <w:bidi/>
        <w:spacing w:before="100" w:beforeAutospacing="1" w:after="0" w:line="240" w:lineRule="auto"/>
        <w:ind w:left="1834"/>
        <w:jc w:val="both"/>
        <w:rPr>
          <w:rFonts w:ascii="Arial" w:hAnsi="Arial" w:cs="Arial" w:hint="cs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بمسك حسابات الإذن بالدفع.</w:t>
      </w:r>
    </w:p>
    <w:p w:rsidR="004741E1" w:rsidRPr="00D639FC" w:rsidRDefault="004741E1" w:rsidP="00D639FC">
      <w:pPr>
        <w:pStyle w:val="Paragraphedeliste"/>
        <w:numPr>
          <w:ilvl w:val="0"/>
          <w:numId w:val="22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 w:hint="cs"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 xml:space="preserve">مصلحة العتاد والمباني، مكلفة: </w:t>
      </w:r>
    </w:p>
    <w:p w:rsidR="004741E1" w:rsidRPr="00D639FC" w:rsidRDefault="004741E1" w:rsidP="00D639FC">
      <w:pPr>
        <w:pStyle w:val="Paragraphedeliste"/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 w:hint="cs"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lastRenderedPageBreak/>
        <w:t xml:space="preserve">باقتناء المواد ومعدات التجهيز الضرورية للسير الإداري للمصالح وتخصيصها وصيانتها، </w:t>
      </w:r>
    </w:p>
    <w:p w:rsidR="004741E1" w:rsidRPr="00D639FC" w:rsidRDefault="004741E1" w:rsidP="00D639FC">
      <w:pPr>
        <w:pStyle w:val="Paragraphedeliste"/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 w:hint="cs"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بمسك دفاتر المحاسبة المادية</w:t>
      </w:r>
    </w:p>
    <w:p w:rsidR="00D639FC" w:rsidRPr="00D639FC" w:rsidRDefault="004741E1" w:rsidP="00D639FC">
      <w:pPr>
        <w:pStyle w:val="Paragraphedeliste"/>
        <w:numPr>
          <w:ilvl w:val="0"/>
          <w:numId w:val="39"/>
        </w:numPr>
        <w:bidi/>
        <w:spacing w:before="100" w:beforeAutospacing="1" w:after="0" w:line="240" w:lineRule="auto"/>
        <w:ind w:left="1494"/>
        <w:jc w:val="both"/>
        <w:rPr>
          <w:rFonts w:ascii="Arial" w:hAnsi="Arial" w:cs="Arial" w:hint="cs"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بالاعتناء بالصيانة وتنظيف مقر المحكمة</w:t>
      </w:r>
    </w:p>
    <w:p w:rsidR="004741E1" w:rsidRPr="004741E1" w:rsidRDefault="004741E1" w:rsidP="00D639FC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4741E1">
        <w:rPr>
          <w:rFonts w:ascii="Arial" w:hAnsi="Arial" w:cs="Arial" w:hint="cs"/>
          <w:rtl/>
          <w:lang w:bidi="ar-TN"/>
        </w:rPr>
        <w:t>إدارة كتابة المحكمة والتوثيق واستقبال المتقاضين</w:t>
      </w:r>
      <w:r>
        <w:rPr>
          <w:rStyle w:val="Appelnotedebasdep"/>
          <w:rFonts w:ascii="Arial" w:hAnsi="Arial" w:cs="Arial"/>
          <w:rtl/>
          <w:lang w:bidi="ar-TN"/>
        </w:rPr>
        <w:footnoteReference w:id="1"/>
      </w:r>
      <w:r w:rsidRPr="004741E1">
        <w:rPr>
          <w:rFonts w:ascii="Arial" w:hAnsi="Arial" w:cs="Arial" w:hint="cs"/>
          <w:rtl/>
          <w:lang w:bidi="ar-TN"/>
        </w:rPr>
        <w:t xml:space="preserve"> وهي مكلفة خاصة: </w:t>
      </w:r>
    </w:p>
    <w:p w:rsidR="004741E1" w:rsidRPr="004741E1" w:rsidRDefault="004741E1" w:rsidP="00D639FC">
      <w:pPr>
        <w:numPr>
          <w:ilvl w:val="0"/>
          <w:numId w:val="25"/>
        </w:numPr>
        <w:bidi/>
        <w:spacing w:before="100" w:beforeAutospacing="1" w:after="0" w:line="240" w:lineRule="auto"/>
        <w:ind w:left="1267"/>
        <w:contextualSpacing/>
        <w:jc w:val="both"/>
        <w:rPr>
          <w:rFonts w:ascii="Arial" w:hAnsi="Arial" w:cs="Arial"/>
          <w:lang w:bidi="ar-TN"/>
        </w:rPr>
      </w:pPr>
      <w:r w:rsidRPr="004741E1">
        <w:rPr>
          <w:rFonts w:ascii="Arial" w:hAnsi="Arial" w:cs="Arial" w:hint="cs"/>
          <w:rtl/>
          <w:lang w:bidi="ar-TN"/>
        </w:rPr>
        <w:t xml:space="preserve">بتسجيل دعاوي التقاضي، </w:t>
      </w:r>
    </w:p>
    <w:p w:rsidR="004741E1" w:rsidRPr="004741E1" w:rsidRDefault="004741E1" w:rsidP="00D639FC">
      <w:pPr>
        <w:numPr>
          <w:ilvl w:val="0"/>
          <w:numId w:val="25"/>
        </w:numPr>
        <w:bidi/>
        <w:spacing w:before="100" w:beforeAutospacing="1" w:after="0" w:line="240" w:lineRule="auto"/>
        <w:ind w:left="1267"/>
        <w:contextualSpacing/>
        <w:jc w:val="both"/>
        <w:rPr>
          <w:rFonts w:ascii="Arial" w:hAnsi="Arial" w:cs="Arial"/>
          <w:lang w:bidi="ar-TN"/>
        </w:rPr>
      </w:pPr>
      <w:r w:rsidRPr="004741E1">
        <w:rPr>
          <w:rFonts w:ascii="Arial" w:hAnsi="Arial" w:cs="Arial" w:hint="cs"/>
          <w:rtl/>
          <w:lang w:bidi="ar-TN"/>
        </w:rPr>
        <w:t xml:space="preserve">بإعداد ملفات ومسك دفاتر القضايا، </w:t>
      </w:r>
    </w:p>
    <w:p w:rsidR="004741E1" w:rsidRPr="004741E1" w:rsidRDefault="004741E1" w:rsidP="00D639FC">
      <w:pPr>
        <w:numPr>
          <w:ilvl w:val="0"/>
          <w:numId w:val="25"/>
        </w:numPr>
        <w:bidi/>
        <w:spacing w:before="100" w:beforeAutospacing="1" w:after="0" w:line="240" w:lineRule="auto"/>
        <w:ind w:left="1267"/>
        <w:contextualSpacing/>
        <w:jc w:val="both"/>
        <w:rPr>
          <w:rFonts w:ascii="Arial" w:hAnsi="Arial" w:cs="Arial"/>
          <w:lang w:bidi="ar-TN"/>
        </w:rPr>
      </w:pPr>
      <w:r w:rsidRPr="004741E1">
        <w:rPr>
          <w:rFonts w:ascii="Arial" w:hAnsi="Arial" w:cs="Arial" w:hint="cs"/>
          <w:rtl/>
          <w:lang w:bidi="ar-TN"/>
        </w:rPr>
        <w:t xml:space="preserve">بتوجيه نسخ الأحكام وتسليمها للأطراف، </w:t>
      </w:r>
    </w:p>
    <w:p w:rsidR="004741E1" w:rsidRPr="004741E1" w:rsidRDefault="004741E1" w:rsidP="00D639FC">
      <w:pPr>
        <w:numPr>
          <w:ilvl w:val="0"/>
          <w:numId w:val="25"/>
        </w:numPr>
        <w:bidi/>
        <w:spacing w:before="100" w:beforeAutospacing="1" w:after="0" w:line="240" w:lineRule="auto"/>
        <w:ind w:left="1267"/>
        <w:contextualSpacing/>
        <w:jc w:val="both"/>
        <w:rPr>
          <w:rFonts w:ascii="Arial" w:hAnsi="Arial" w:cs="Arial"/>
          <w:lang w:bidi="ar-TN"/>
        </w:rPr>
      </w:pPr>
      <w:r w:rsidRPr="004741E1">
        <w:rPr>
          <w:rFonts w:ascii="Arial" w:hAnsi="Arial" w:cs="Arial" w:hint="cs"/>
          <w:rtl/>
          <w:lang w:bidi="ar-TN"/>
        </w:rPr>
        <w:t xml:space="preserve">بإعداد الجلسات وتحضير جداولها، </w:t>
      </w:r>
    </w:p>
    <w:p w:rsidR="004741E1" w:rsidRPr="004741E1" w:rsidRDefault="004741E1" w:rsidP="00D639FC">
      <w:pPr>
        <w:numPr>
          <w:ilvl w:val="0"/>
          <w:numId w:val="25"/>
        </w:numPr>
        <w:bidi/>
        <w:spacing w:before="100" w:beforeAutospacing="1" w:after="0" w:line="240" w:lineRule="auto"/>
        <w:ind w:left="1267"/>
        <w:contextualSpacing/>
        <w:jc w:val="both"/>
        <w:rPr>
          <w:rFonts w:ascii="Arial" w:hAnsi="Arial" w:cs="Arial"/>
          <w:lang w:bidi="ar-TN"/>
        </w:rPr>
      </w:pPr>
      <w:r w:rsidRPr="004741E1">
        <w:rPr>
          <w:rFonts w:ascii="Arial" w:hAnsi="Arial" w:cs="Arial" w:hint="cs"/>
          <w:rtl/>
          <w:lang w:bidi="ar-TN"/>
        </w:rPr>
        <w:t xml:space="preserve">بإعداد الإحصائيات والدراسات، </w:t>
      </w:r>
    </w:p>
    <w:p w:rsidR="004741E1" w:rsidRPr="004741E1" w:rsidRDefault="004741E1" w:rsidP="00D639FC">
      <w:pPr>
        <w:numPr>
          <w:ilvl w:val="0"/>
          <w:numId w:val="25"/>
        </w:numPr>
        <w:bidi/>
        <w:spacing w:before="100" w:beforeAutospacing="1" w:after="0" w:line="240" w:lineRule="auto"/>
        <w:ind w:left="1267"/>
        <w:contextualSpacing/>
        <w:jc w:val="both"/>
        <w:rPr>
          <w:rFonts w:ascii="Arial" w:hAnsi="Arial" w:cs="Arial"/>
          <w:lang w:bidi="ar-TN"/>
        </w:rPr>
      </w:pPr>
      <w:r w:rsidRPr="004741E1">
        <w:rPr>
          <w:rFonts w:ascii="Arial" w:hAnsi="Arial" w:cs="Arial" w:hint="cs"/>
          <w:rtl/>
          <w:lang w:bidi="ar-TN"/>
        </w:rPr>
        <w:t xml:space="preserve">باستقبال المتقاضين وتوجيههم، </w:t>
      </w:r>
    </w:p>
    <w:p w:rsidR="004741E1" w:rsidRPr="004741E1" w:rsidRDefault="004741E1" w:rsidP="00D639FC">
      <w:pPr>
        <w:numPr>
          <w:ilvl w:val="0"/>
          <w:numId w:val="25"/>
        </w:numPr>
        <w:bidi/>
        <w:spacing w:before="100" w:beforeAutospacing="1" w:after="0" w:line="240" w:lineRule="auto"/>
        <w:ind w:left="1267"/>
        <w:contextualSpacing/>
        <w:jc w:val="both"/>
        <w:rPr>
          <w:rFonts w:ascii="Arial" w:hAnsi="Arial" w:cs="Arial"/>
          <w:lang w:bidi="ar-TN"/>
        </w:rPr>
      </w:pPr>
      <w:r w:rsidRPr="004741E1">
        <w:rPr>
          <w:rFonts w:ascii="Arial" w:hAnsi="Arial" w:cs="Arial" w:hint="cs"/>
          <w:rtl/>
          <w:lang w:bidi="ar-TN"/>
        </w:rPr>
        <w:t xml:space="preserve">يتحين دليل المتقاضين، </w:t>
      </w:r>
    </w:p>
    <w:p w:rsidR="004741E1" w:rsidRPr="004741E1" w:rsidRDefault="004741E1" w:rsidP="00D639FC">
      <w:pPr>
        <w:numPr>
          <w:ilvl w:val="0"/>
          <w:numId w:val="25"/>
        </w:numPr>
        <w:bidi/>
        <w:spacing w:before="100" w:beforeAutospacing="1" w:after="0" w:line="240" w:lineRule="auto"/>
        <w:ind w:left="1267"/>
        <w:contextualSpacing/>
        <w:jc w:val="both"/>
        <w:rPr>
          <w:rFonts w:ascii="Arial" w:hAnsi="Arial" w:cs="Arial"/>
          <w:lang w:bidi="ar-TN"/>
        </w:rPr>
      </w:pPr>
      <w:r w:rsidRPr="004741E1">
        <w:rPr>
          <w:rFonts w:ascii="Arial" w:hAnsi="Arial" w:cs="Arial" w:hint="cs"/>
          <w:rtl/>
          <w:lang w:bidi="ar-TN"/>
        </w:rPr>
        <w:t>بالمساعدة على توفير المراجع والوثائق وتسيير المكتبة.</w:t>
      </w:r>
    </w:p>
    <w:p w:rsidR="004741E1" w:rsidRPr="004741E1" w:rsidRDefault="004741E1" w:rsidP="004741E1">
      <w:pPr>
        <w:bidi/>
        <w:spacing w:before="100" w:beforeAutospacing="1" w:after="0" w:line="240" w:lineRule="auto"/>
        <w:ind w:left="340"/>
        <w:jc w:val="both"/>
        <w:rPr>
          <w:rFonts w:ascii="Arial" w:hAnsi="Arial" w:cs="Arial"/>
          <w:rtl/>
          <w:lang w:bidi="ar-TN"/>
        </w:rPr>
      </w:pPr>
      <w:r w:rsidRPr="004741E1">
        <w:rPr>
          <w:rFonts w:ascii="Arial" w:hAnsi="Arial" w:cs="Arial" w:hint="cs"/>
          <w:rtl/>
          <w:lang w:bidi="ar-TN"/>
        </w:rPr>
        <w:t xml:space="preserve">وتشمل إدارتين فرعيتين: </w:t>
      </w:r>
    </w:p>
    <w:p w:rsidR="004741E1" w:rsidRPr="004741E1" w:rsidRDefault="004741E1" w:rsidP="004741E1">
      <w:pPr>
        <w:numPr>
          <w:ilvl w:val="0"/>
          <w:numId w:val="26"/>
        </w:numPr>
        <w:bidi/>
        <w:spacing w:before="100" w:beforeAutospacing="1" w:after="0" w:line="240" w:lineRule="auto"/>
        <w:contextualSpacing/>
        <w:jc w:val="both"/>
        <w:rPr>
          <w:rFonts w:ascii="Arial" w:hAnsi="Arial" w:cs="Arial"/>
          <w:lang w:bidi="ar-TN"/>
        </w:rPr>
      </w:pPr>
      <w:r w:rsidRPr="004741E1">
        <w:rPr>
          <w:rFonts w:ascii="Arial" w:hAnsi="Arial" w:cs="Arial" w:hint="cs"/>
          <w:rtl/>
          <w:lang w:bidi="ar-TN"/>
        </w:rPr>
        <w:t xml:space="preserve">الإدارة الفرعية لكتابة المحكمة وتضم مصلحتين: </w:t>
      </w:r>
    </w:p>
    <w:p w:rsidR="004741E1" w:rsidRPr="004741E1" w:rsidRDefault="004741E1" w:rsidP="004741E1">
      <w:pPr>
        <w:numPr>
          <w:ilvl w:val="0"/>
          <w:numId w:val="27"/>
        </w:numPr>
        <w:bidi/>
        <w:spacing w:before="100" w:beforeAutospacing="1" w:after="0" w:line="240" w:lineRule="auto"/>
        <w:ind w:left="1267"/>
        <w:contextualSpacing/>
        <w:jc w:val="both"/>
        <w:rPr>
          <w:rFonts w:ascii="Arial" w:hAnsi="Arial" w:cs="Arial"/>
          <w:lang w:bidi="ar-TN"/>
        </w:rPr>
      </w:pPr>
      <w:r w:rsidRPr="004741E1">
        <w:rPr>
          <w:rFonts w:ascii="Arial" w:hAnsi="Arial" w:cs="Arial" w:hint="cs"/>
          <w:rtl/>
          <w:lang w:bidi="ar-TN"/>
        </w:rPr>
        <w:t>مصلحة كتابة الجلسة العامة والدوائر الاستئنافية،</w:t>
      </w:r>
    </w:p>
    <w:p w:rsidR="004741E1" w:rsidRPr="004741E1" w:rsidRDefault="004741E1" w:rsidP="004741E1">
      <w:pPr>
        <w:numPr>
          <w:ilvl w:val="0"/>
          <w:numId w:val="27"/>
        </w:numPr>
        <w:bidi/>
        <w:spacing w:before="100" w:beforeAutospacing="1" w:after="0" w:line="240" w:lineRule="auto"/>
        <w:ind w:left="1267"/>
        <w:contextualSpacing/>
        <w:jc w:val="both"/>
        <w:rPr>
          <w:rFonts w:ascii="Arial" w:hAnsi="Arial" w:cs="Arial"/>
          <w:rtl/>
          <w:lang w:bidi="ar-TN"/>
        </w:rPr>
      </w:pPr>
      <w:r w:rsidRPr="004741E1">
        <w:rPr>
          <w:rFonts w:ascii="Arial" w:hAnsi="Arial" w:cs="Arial" w:hint="cs"/>
          <w:rtl/>
          <w:lang w:bidi="ar-TN"/>
        </w:rPr>
        <w:t>مصلحة كتابة توقيف التنفيذ والدوائر الابتدائية.</w:t>
      </w:r>
    </w:p>
    <w:p w:rsidR="004741E1" w:rsidRPr="004741E1" w:rsidRDefault="004741E1" w:rsidP="004741E1">
      <w:pPr>
        <w:numPr>
          <w:ilvl w:val="0"/>
          <w:numId w:val="26"/>
        </w:numPr>
        <w:bidi/>
        <w:spacing w:before="100" w:beforeAutospacing="1" w:after="0" w:line="240" w:lineRule="auto"/>
        <w:contextualSpacing/>
        <w:jc w:val="both"/>
        <w:rPr>
          <w:rFonts w:ascii="Arial" w:hAnsi="Arial" w:cs="Arial"/>
          <w:lang w:bidi="ar-TN"/>
        </w:rPr>
      </w:pPr>
      <w:r w:rsidRPr="004741E1">
        <w:rPr>
          <w:rFonts w:ascii="Arial" w:hAnsi="Arial" w:cs="Arial" w:hint="cs"/>
          <w:rtl/>
          <w:lang w:bidi="ar-TN"/>
        </w:rPr>
        <w:t xml:space="preserve">الإدارة الفرعية للتوثيق واستقبال المتقاضين وتضم مصلحتين: </w:t>
      </w:r>
    </w:p>
    <w:p w:rsidR="004741E1" w:rsidRPr="004741E1" w:rsidRDefault="004741E1" w:rsidP="004741E1">
      <w:pPr>
        <w:numPr>
          <w:ilvl w:val="0"/>
          <w:numId w:val="29"/>
        </w:numPr>
        <w:bidi/>
        <w:spacing w:before="100" w:beforeAutospacing="1" w:after="0" w:line="240" w:lineRule="auto"/>
        <w:ind w:left="1267"/>
        <w:contextualSpacing/>
        <w:jc w:val="both"/>
        <w:rPr>
          <w:rFonts w:ascii="Arial" w:hAnsi="Arial" w:cs="Arial"/>
          <w:rtl/>
          <w:lang w:bidi="ar-TN"/>
        </w:rPr>
      </w:pPr>
      <w:r w:rsidRPr="004741E1">
        <w:rPr>
          <w:rFonts w:ascii="Arial" w:hAnsi="Arial" w:cs="Arial" w:hint="cs"/>
          <w:rtl/>
          <w:lang w:bidi="ar-TN"/>
        </w:rPr>
        <w:t xml:space="preserve">مصلحة استقبال وتوجيه المتقاضين، </w:t>
      </w:r>
    </w:p>
    <w:p w:rsidR="004741E1" w:rsidRPr="004741E1" w:rsidRDefault="004741E1" w:rsidP="004741E1">
      <w:pPr>
        <w:numPr>
          <w:ilvl w:val="0"/>
          <w:numId w:val="29"/>
        </w:numPr>
        <w:bidi/>
        <w:spacing w:before="100" w:beforeAutospacing="1" w:after="0" w:line="240" w:lineRule="auto"/>
        <w:ind w:left="1267"/>
        <w:contextualSpacing/>
        <w:jc w:val="both"/>
        <w:rPr>
          <w:rFonts w:ascii="Arial" w:hAnsi="Arial" w:cs="Arial"/>
          <w:rtl/>
          <w:lang w:bidi="ar-TN"/>
        </w:rPr>
      </w:pPr>
      <w:r w:rsidRPr="004741E1">
        <w:rPr>
          <w:rFonts w:ascii="Arial" w:hAnsi="Arial" w:cs="Arial" w:hint="cs"/>
          <w:rtl/>
          <w:lang w:bidi="ar-TN"/>
        </w:rPr>
        <w:t>مصلحة التوثيق والكتابة.</w:t>
      </w:r>
    </w:p>
    <w:p w:rsidR="004741E1" w:rsidRPr="00D639FC" w:rsidRDefault="004741E1" w:rsidP="00D639FC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b/>
          <w:bCs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مصلحة الإعلامية والأرشيف</w:t>
      </w:r>
      <w:r w:rsidR="00D639FC">
        <w:rPr>
          <w:rStyle w:val="Appelnotedebasdep"/>
          <w:rFonts w:ascii="Arial" w:hAnsi="Arial" w:cs="Arial"/>
          <w:rtl/>
          <w:lang w:bidi="ar-TN"/>
        </w:rPr>
        <w:footnoteReference w:id="2"/>
      </w:r>
      <w:r w:rsidRPr="00D639FC">
        <w:rPr>
          <w:rFonts w:ascii="Arial" w:hAnsi="Arial" w:cs="Arial" w:hint="cs"/>
          <w:rtl/>
          <w:lang w:bidi="ar-TN"/>
        </w:rPr>
        <w:t xml:space="preserve"> وهي مكلفة خاصة:</w:t>
      </w:r>
      <w:r w:rsidRPr="00D639FC">
        <w:rPr>
          <w:rFonts w:ascii="Arial" w:hAnsi="Arial" w:cs="Arial" w:hint="cs"/>
          <w:b/>
          <w:bCs/>
          <w:rtl/>
          <w:lang w:bidi="ar-TN"/>
        </w:rPr>
        <w:t xml:space="preserve"> </w:t>
      </w:r>
    </w:p>
    <w:p w:rsidR="004741E1" w:rsidRPr="004741E1" w:rsidRDefault="004741E1" w:rsidP="004741E1">
      <w:pPr>
        <w:numPr>
          <w:ilvl w:val="0"/>
          <w:numId w:val="28"/>
        </w:numPr>
        <w:bidi/>
        <w:spacing w:before="100" w:beforeAutospacing="1" w:after="0" w:line="240" w:lineRule="auto"/>
        <w:ind w:left="927"/>
        <w:contextualSpacing/>
        <w:jc w:val="both"/>
        <w:rPr>
          <w:rFonts w:ascii="Arial" w:hAnsi="Arial" w:cs="Arial"/>
          <w:lang w:bidi="ar-TN"/>
        </w:rPr>
      </w:pPr>
      <w:r w:rsidRPr="004741E1">
        <w:rPr>
          <w:rFonts w:ascii="Arial" w:hAnsi="Arial" w:cs="Arial" w:hint="cs"/>
          <w:rtl/>
          <w:lang w:bidi="ar-TN"/>
        </w:rPr>
        <w:t>بتطوير استعمال الإعلامية داخل المحكمة عن طريق إنجاز المخطط الإعلامي ومتابعته.</w:t>
      </w:r>
    </w:p>
    <w:p w:rsidR="004741E1" w:rsidRPr="004741E1" w:rsidRDefault="004741E1" w:rsidP="004741E1">
      <w:pPr>
        <w:numPr>
          <w:ilvl w:val="0"/>
          <w:numId w:val="28"/>
        </w:numPr>
        <w:bidi/>
        <w:spacing w:before="100" w:beforeAutospacing="1" w:after="0" w:line="240" w:lineRule="auto"/>
        <w:ind w:left="927"/>
        <w:contextualSpacing/>
        <w:jc w:val="both"/>
        <w:rPr>
          <w:rFonts w:ascii="Arial" w:hAnsi="Arial" w:cs="Arial"/>
          <w:lang w:bidi="ar-TN"/>
        </w:rPr>
      </w:pPr>
      <w:r w:rsidRPr="004741E1">
        <w:rPr>
          <w:rFonts w:ascii="Arial" w:hAnsi="Arial" w:cs="Arial" w:hint="cs"/>
          <w:rtl/>
          <w:lang w:bidi="ar-TN"/>
        </w:rPr>
        <w:t>بضمان استغلال وصيانة التجهيزات وبرامج الإعلامية.</w:t>
      </w:r>
    </w:p>
    <w:p w:rsidR="004741E1" w:rsidRPr="004741E1" w:rsidRDefault="004741E1" w:rsidP="004741E1">
      <w:pPr>
        <w:numPr>
          <w:ilvl w:val="0"/>
          <w:numId w:val="28"/>
        </w:numPr>
        <w:bidi/>
        <w:spacing w:before="100" w:beforeAutospacing="1" w:after="0" w:line="240" w:lineRule="auto"/>
        <w:ind w:left="927"/>
        <w:contextualSpacing/>
        <w:jc w:val="both"/>
        <w:rPr>
          <w:rFonts w:ascii="Arial" w:hAnsi="Arial" w:cs="Arial"/>
          <w:lang w:bidi="ar-TN"/>
        </w:rPr>
      </w:pPr>
      <w:r w:rsidRPr="004741E1">
        <w:rPr>
          <w:rFonts w:ascii="Arial" w:hAnsi="Arial" w:cs="Arial" w:hint="cs"/>
          <w:rtl/>
          <w:lang w:bidi="ar-TN"/>
        </w:rPr>
        <w:t>بتجميع الأرشيف وإعداد وتنفيذ برامج حفظه.</w:t>
      </w:r>
    </w:p>
    <w:p w:rsidR="00D639FC" w:rsidRPr="00D639FC" w:rsidRDefault="00D639FC" w:rsidP="00D639FC">
      <w:pPr>
        <w:pStyle w:val="Paragraphedeliste"/>
        <w:numPr>
          <w:ilvl w:val="0"/>
          <w:numId w:val="2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إدارة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كتابة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الدوائر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الاستشارية</w:t>
      </w:r>
      <w:r>
        <w:rPr>
          <w:rStyle w:val="Appelnotedebasdep"/>
          <w:rFonts w:ascii="Arial" w:hAnsi="Arial" w:cs="Arial"/>
          <w:rtl/>
          <w:lang w:bidi="ar-TN"/>
        </w:rPr>
        <w:footnoteReference w:id="3"/>
      </w:r>
      <w:r w:rsidRPr="00D639FC">
        <w:rPr>
          <w:rFonts w:ascii="Arial" w:hAnsi="Arial" w:cs="Arial" w:hint="cs"/>
          <w:rtl/>
          <w:lang w:bidi="ar-TN"/>
        </w:rPr>
        <w:t>،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وهي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مكلفة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خاصة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بـ</w:t>
      </w:r>
      <w:r w:rsidRPr="00D639FC">
        <w:rPr>
          <w:rFonts w:ascii="Arial" w:hAnsi="Arial" w:cs="Arial"/>
          <w:lang w:bidi="ar-TN"/>
        </w:rPr>
        <w:t>:</w:t>
      </w:r>
    </w:p>
    <w:p w:rsidR="00D639FC" w:rsidRPr="00D639FC" w:rsidRDefault="00D639FC" w:rsidP="00D639FC">
      <w:pPr>
        <w:numPr>
          <w:ilvl w:val="0"/>
          <w:numId w:val="33"/>
        </w:numPr>
        <w:bidi/>
        <w:spacing w:before="100" w:beforeAutospacing="1" w:after="0" w:line="240" w:lineRule="auto"/>
        <w:ind w:left="927"/>
        <w:contextualSpacing/>
        <w:jc w:val="both"/>
        <w:rPr>
          <w:rFonts w:ascii="Arial" w:hAnsi="Arial" w:cs="Arial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مسك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ومتابعة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ملفات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الاستشارات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الوجوبية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والخاصة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المعروضة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على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المحكمة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الإدارية،</w:t>
      </w:r>
    </w:p>
    <w:p w:rsidR="00D639FC" w:rsidRPr="00D639FC" w:rsidRDefault="00D639FC" w:rsidP="00D639FC">
      <w:pPr>
        <w:numPr>
          <w:ilvl w:val="0"/>
          <w:numId w:val="33"/>
        </w:numPr>
        <w:bidi/>
        <w:spacing w:before="100" w:beforeAutospacing="1" w:after="0" w:line="240" w:lineRule="auto"/>
        <w:ind w:left="927"/>
        <w:contextualSpacing/>
        <w:jc w:val="both"/>
        <w:rPr>
          <w:rFonts w:ascii="Arial" w:hAnsi="Arial" w:cs="Arial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متابعة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إنجاز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التقرير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السنوي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للمحكمة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الإدارية،</w:t>
      </w:r>
    </w:p>
    <w:p w:rsidR="00D639FC" w:rsidRPr="00D639FC" w:rsidRDefault="00D639FC" w:rsidP="00D639FC">
      <w:pPr>
        <w:numPr>
          <w:ilvl w:val="0"/>
          <w:numId w:val="33"/>
        </w:numPr>
        <w:bidi/>
        <w:spacing w:before="100" w:beforeAutospacing="1" w:after="0" w:line="240" w:lineRule="auto"/>
        <w:ind w:left="927"/>
        <w:contextualSpacing/>
        <w:jc w:val="both"/>
        <w:rPr>
          <w:rFonts w:ascii="Arial" w:hAnsi="Arial" w:cs="Arial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إعداد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ومتابعة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ملفات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تنفيذ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أحكام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وقرارات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المحكمة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الإدارية،</w:t>
      </w:r>
    </w:p>
    <w:p w:rsidR="00D639FC" w:rsidRPr="00D639FC" w:rsidRDefault="00D639FC" w:rsidP="00D639FC">
      <w:pPr>
        <w:numPr>
          <w:ilvl w:val="0"/>
          <w:numId w:val="33"/>
        </w:numPr>
        <w:bidi/>
        <w:spacing w:before="100" w:beforeAutospacing="1" w:after="0" w:line="240" w:lineRule="auto"/>
        <w:ind w:left="927"/>
        <w:contextualSpacing/>
        <w:jc w:val="both"/>
        <w:rPr>
          <w:rFonts w:ascii="Arial" w:hAnsi="Arial" w:cs="Arial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القيام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بالإحصائيات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المتعلقة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بمهام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الدوائر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الاستشارية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وإعداد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المعطيات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المتعلقة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بالتقارير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والدراسات،</w:t>
      </w:r>
    </w:p>
    <w:p w:rsidR="00D639FC" w:rsidRPr="00D639FC" w:rsidRDefault="00D639FC" w:rsidP="00D639FC">
      <w:pPr>
        <w:numPr>
          <w:ilvl w:val="0"/>
          <w:numId w:val="33"/>
        </w:numPr>
        <w:bidi/>
        <w:spacing w:before="100" w:beforeAutospacing="1" w:after="0" w:line="240" w:lineRule="auto"/>
        <w:ind w:left="927"/>
        <w:contextualSpacing/>
        <w:jc w:val="both"/>
        <w:rPr>
          <w:rFonts w:ascii="Arial" w:hAnsi="Arial" w:cs="Arial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المساهمة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في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تطوير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نشاط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مكتبة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المحكمة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باستعمال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وسائل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الاتصال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والتكنولوجيات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الحديثة،</w:t>
      </w:r>
    </w:p>
    <w:p w:rsidR="00D639FC" w:rsidRPr="00D639FC" w:rsidRDefault="00D639FC" w:rsidP="00D639FC">
      <w:pPr>
        <w:numPr>
          <w:ilvl w:val="0"/>
          <w:numId w:val="33"/>
        </w:numPr>
        <w:bidi/>
        <w:spacing w:before="100" w:beforeAutospacing="1" w:after="0" w:line="240" w:lineRule="auto"/>
        <w:ind w:left="927"/>
        <w:contextualSpacing/>
        <w:jc w:val="both"/>
        <w:rPr>
          <w:rFonts w:ascii="Arial" w:hAnsi="Arial" w:cs="Arial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متابعة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نشر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فقه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قضاء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المحكمة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وتيسير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استغلاله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من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قبل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الباحثين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باستعمال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الوسائل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المادية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والرقمية</w:t>
      </w:r>
      <w:r w:rsidRPr="00D639FC">
        <w:rPr>
          <w:rFonts w:ascii="Arial" w:hAnsi="Arial" w:cs="Arial"/>
          <w:lang w:bidi="ar-TN"/>
        </w:rPr>
        <w:t>.</w:t>
      </w:r>
    </w:p>
    <w:p w:rsidR="00D639FC" w:rsidRPr="00D639FC" w:rsidRDefault="00D639FC" w:rsidP="00D639FC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وتشتمل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على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إدارة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فرعية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ومصلحة</w:t>
      </w:r>
      <w:r w:rsidRPr="00D639FC">
        <w:rPr>
          <w:rFonts w:ascii="Arial" w:hAnsi="Arial" w:cs="Arial"/>
          <w:lang w:bidi="ar-TN"/>
        </w:rPr>
        <w:t>:</w:t>
      </w:r>
    </w:p>
    <w:p w:rsidR="00D639FC" w:rsidRPr="00D639FC" w:rsidRDefault="00D639FC" w:rsidP="00D639FC">
      <w:pPr>
        <w:numPr>
          <w:ilvl w:val="0"/>
          <w:numId w:val="34"/>
        </w:numPr>
        <w:bidi/>
        <w:spacing w:before="100" w:beforeAutospacing="1" w:after="0" w:line="240" w:lineRule="auto"/>
        <w:ind w:left="927"/>
        <w:contextualSpacing/>
        <w:jc w:val="both"/>
        <w:rPr>
          <w:rFonts w:ascii="Arial" w:hAnsi="Arial" w:cs="Arial"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الإدارة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الفرعية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لكتابة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الدوائر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الاستشارية،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وهي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مكلفة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خاصة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بـ</w:t>
      </w:r>
      <w:r w:rsidRPr="00D639FC">
        <w:rPr>
          <w:rFonts w:ascii="Arial" w:hAnsi="Arial" w:cs="Arial"/>
          <w:lang w:bidi="ar-TN"/>
        </w:rPr>
        <w:t>:</w:t>
      </w:r>
    </w:p>
    <w:p w:rsidR="00D639FC" w:rsidRPr="00D639FC" w:rsidRDefault="00D639FC" w:rsidP="00D639FC">
      <w:pPr>
        <w:numPr>
          <w:ilvl w:val="0"/>
          <w:numId w:val="35"/>
        </w:numPr>
        <w:bidi/>
        <w:spacing w:before="100" w:beforeAutospacing="1" w:after="0" w:line="240" w:lineRule="auto"/>
        <w:ind w:left="1267"/>
        <w:contextualSpacing/>
        <w:jc w:val="both"/>
        <w:rPr>
          <w:rFonts w:ascii="Arial" w:hAnsi="Arial" w:cs="Arial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إنجاز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الأعمال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المتعلقة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بالإعداد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المادي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للتقرير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السنوي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للمحكمة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الإدارية،</w:t>
      </w:r>
    </w:p>
    <w:p w:rsidR="00D639FC" w:rsidRPr="00D639FC" w:rsidRDefault="00D639FC" w:rsidP="00D639FC">
      <w:pPr>
        <w:numPr>
          <w:ilvl w:val="0"/>
          <w:numId w:val="35"/>
        </w:numPr>
        <w:bidi/>
        <w:spacing w:before="100" w:beforeAutospacing="1" w:after="0" w:line="240" w:lineRule="auto"/>
        <w:ind w:left="1267"/>
        <w:contextualSpacing/>
        <w:jc w:val="both"/>
        <w:rPr>
          <w:rFonts w:ascii="Arial" w:hAnsi="Arial" w:cs="Arial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المساعدة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على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إعداد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الدراسات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والبحوث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المتعلقة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بالقضاء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الإداري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ونشرها،</w:t>
      </w:r>
    </w:p>
    <w:p w:rsidR="00D639FC" w:rsidRPr="00D639FC" w:rsidRDefault="00D639FC" w:rsidP="00D639FC">
      <w:pPr>
        <w:numPr>
          <w:ilvl w:val="0"/>
          <w:numId w:val="35"/>
        </w:numPr>
        <w:bidi/>
        <w:spacing w:before="100" w:beforeAutospacing="1" w:after="0" w:line="240" w:lineRule="auto"/>
        <w:ind w:left="1267"/>
        <w:contextualSpacing/>
        <w:jc w:val="both"/>
        <w:rPr>
          <w:rFonts w:ascii="Arial" w:hAnsi="Arial" w:cs="Arial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القيام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بالأعمال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المادية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لمتابعة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تنفيذ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قرارات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وأحكام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المحكمة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الإدارية،</w:t>
      </w:r>
    </w:p>
    <w:p w:rsidR="00D639FC" w:rsidRPr="00D639FC" w:rsidRDefault="00D639FC" w:rsidP="00D639FC">
      <w:pPr>
        <w:numPr>
          <w:ilvl w:val="0"/>
          <w:numId w:val="35"/>
        </w:numPr>
        <w:bidi/>
        <w:spacing w:before="100" w:beforeAutospacing="1" w:after="0" w:line="240" w:lineRule="auto"/>
        <w:ind w:left="1267"/>
        <w:contextualSpacing/>
        <w:jc w:val="both"/>
        <w:rPr>
          <w:rFonts w:ascii="Arial" w:hAnsi="Arial" w:cs="Arial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إنجاز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المعطيات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الإحصائية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المتعلقة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بالنشاط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الاستشاري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للمحكمة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الإدارية،</w:t>
      </w:r>
    </w:p>
    <w:p w:rsidR="00D639FC" w:rsidRPr="00D639FC" w:rsidRDefault="00D639FC" w:rsidP="00D639FC">
      <w:pPr>
        <w:numPr>
          <w:ilvl w:val="0"/>
          <w:numId w:val="34"/>
        </w:numPr>
        <w:bidi/>
        <w:spacing w:before="100" w:beforeAutospacing="1" w:after="0" w:line="240" w:lineRule="auto"/>
        <w:ind w:left="927"/>
        <w:contextualSpacing/>
        <w:jc w:val="both"/>
        <w:rPr>
          <w:rFonts w:ascii="Arial" w:hAnsi="Arial" w:cs="Arial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مصلحة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تجميع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الأحكام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والقرارات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وإعداد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الإحصائيات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القضائية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والاستشارية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تعنى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بـ</w:t>
      </w:r>
      <w:r w:rsidRPr="00D639FC">
        <w:rPr>
          <w:rFonts w:ascii="Arial" w:hAnsi="Arial" w:cs="Arial"/>
          <w:lang w:bidi="ar-TN"/>
        </w:rPr>
        <w:t>:</w:t>
      </w:r>
    </w:p>
    <w:p w:rsidR="00D639FC" w:rsidRPr="00D639FC" w:rsidRDefault="00D639FC" w:rsidP="00D639FC">
      <w:pPr>
        <w:numPr>
          <w:ilvl w:val="0"/>
          <w:numId w:val="36"/>
        </w:numPr>
        <w:bidi/>
        <w:spacing w:before="100" w:beforeAutospacing="1" w:after="0" w:line="240" w:lineRule="auto"/>
        <w:ind w:left="1267"/>
        <w:contextualSpacing/>
        <w:jc w:val="both"/>
        <w:rPr>
          <w:rFonts w:ascii="Arial" w:hAnsi="Arial" w:cs="Arial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تجميع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الأحكام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والقرارات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التي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تصدرها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مختلف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الهيئات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القضائية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بالمحكمة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الإدارية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وتبويبها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وتنظيمها،</w:t>
      </w:r>
    </w:p>
    <w:p w:rsidR="00D639FC" w:rsidRPr="00D639FC" w:rsidRDefault="00D639FC" w:rsidP="00D639FC">
      <w:pPr>
        <w:numPr>
          <w:ilvl w:val="0"/>
          <w:numId w:val="36"/>
        </w:numPr>
        <w:bidi/>
        <w:spacing w:before="100" w:beforeAutospacing="1" w:after="0" w:line="240" w:lineRule="auto"/>
        <w:ind w:left="1267"/>
        <w:contextualSpacing/>
        <w:jc w:val="both"/>
        <w:rPr>
          <w:rFonts w:ascii="Arial" w:hAnsi="Arial" w:cs="Arial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إعداد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الإحصائيات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المتعلقة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بالأحكام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والقرارات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والاستشارات،</w:t>
      </w:r>
    </w:p>
    <w:p w:rsidR="00D639FC" w:rsidRPr="00D639FC" w:rsidRDefault="00D639FC" w:rsidP="00D639FC">
      <w:pPr>
        <w:numPr>
          <w:ilvl w:val="0"/>
          <w:numId w:val="36"/>
        </w:numPr>
        <w:bidi/>
        <w:spacing w:before="100" w:beforeAutospacing="1" w:after="0" w:line="240" w:lineRule="auto"/>
        <w:ind w:left="1267"/>
        <w:contextualSpacing/>
        <w:jc w:val="both"/>
        <w:rPr>
          <w:rFonts w:ascii="Arial" w:hAnsi="Arial" w:cs="Arial"/>
          <w:rtl/>
          <w:lang w:bidi="ar-TN"/>
        </w:rPr>
      </w:pPr>
      <w:r w:rsidRPr="00D639FC">
        <w:rPr>
          <w:rFonts w:ascii="Arial" w:hAnsi="Arial" w:cs="Arial" w:hint="cs"/>
          <w:rtl/>
          <w:lang w:bidi="ar-TN"/>
        </w:rPr>
        <w:t>حفظ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الملفات</w:t>
      </w:r>
      <w:r w:rsidRPr="00D639FC">
        <w:rPr>
          <w:rFonts w:ascii="Arial" w:hAnsi="Arial" w:cs="Arial"/>
          <w:rtl/>
          <w:lang w:bidi="ar-TN"/>
        </w:rPr>
        <w:t xml:space="preserve"> </w:t>
      </w:r>
      <w:r w:rsidRPr="00D639FC">
        <w:rPr>
          <w:rFonts w:ascii="Arial" w:hAnsi="Arial" w:cs="Arial" w:hint="cs"/>
          <w:rtl/>
          <w:lang w:bidi="ar-TN"/>
        </w:rPr>
        <w:t>الاستشارية،</w:t>
      </w:r>
    </w:p>
    <w:p w:rsidR="00020B6F" w:rsidRDefault="00D639FC" w:rsidP="00D639FC">
      <w:pPr>
        <w:bidi/>
        <w:spacing w:before="100" w:beforeAutospacing="1"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  <w:r w:rsidRPr="00D639FC">
        <w:rPr>
          <w:rFonts w:ascii="Arial" w:hAnsi="Arial" w:cs="Arial" w:hint="cs"/>
          <w:b/>
          <w:bCs/>
          <w:rtl/>
          <w:lang w:bidi="ar-TN"/>
        </w:rPr>
        <w:t xml:space="preserve">الفصل 2 </w:t>
      </w:r>
      <w:r w:rsidRPr="00D639FC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ألغيت أحكام الأمر المشار إليه أعلاه عدد 1107 لسنة 1988 المؤرخ في 11 جوان 1988 المتعلق بإعادة تنظيم الكتابة العامة للمحكمة الإدارية.</w:t>
      </w:r>
    </w:p>
    <w:p w:rsidR="00D639FC" w:rsidRDefault="00D639FC" w:rsidP="00D639FC">
      <w:pPr>
        <w:bidi/>
        <w:spacing w:before="100" w:beforeAutospacing="1"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  <w:r w:rsidRPr="00D639FC">
        <w:rPr>
          <w:rFonts w:ascii="Arial" w:hAnsi="Arial" w:cs="Arial" w:hint="cs"/>
          <w:b/>
          <w:bCs/>
          <w:rtl/>
          <w:lang w:bidi="ar-TN"/>
        </w:rPr>
        <w:t xml:space="preserve">الفصل 3 </w:t>
      </w:r>
      <w:r w:rsidRPr="00D639FC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الوزير الأول مكلف بتنفيذ هذا الأمر الذي ينشر بالرائد الرسمي للجمهورية التونسية.</w:t>
      </w:r>
    </w:p>
    <w:p w:rsidR="00D639FC" w:rsidRPr="00D639FC" w:rsidRDefault="00D639FC" w:rsidP="00D639FC">
      <w:pPr>
        <w:bidi/>
        <w:spacing w:before="100" w:beforeAutospacing="1" w:after="0" w:line="240" w:lineRule="auto"/>
        <w:ind w:left="283"/>
        <w:jc w:val="both"/>
        <w:rPr>
          <w:rFonts w:ascii="Arial" w:hAnsi="Arial" w:cs="Arial" w:hint="cs"/>
          <w:b/>
          <w:bCs/>
          <w:rtl/>
          <w:lang w:bidi="ar-TN"/>
        </w:rPr>
      </w:pPr>
      <w:r w:rsidRPr="00D639FC">
        <w:rPr>
          <w:rFonts w:ascii="Arial" w:hAnsi="Arial" w:cs="Arial" w:hint="cs"/>
          <w:b/>
          <w:bCs/>
          <w:rtl/>
          <w:lang w:bidi="ar-TN"/>
        </w:rPr>
        <w:t>تونس في 24 ديسمبر 1990.</w:t>
      </w:r>
    </w:p>
    <w:sectPr w:rsidR="00D639FC" w:rsidRPr="00D639FC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90" w:rsidRDefault="00100D90" w:rsidP="008F3F2D">
      <w:r>
        <w:separator/>
      </w:r>
    </w:p>
  </w:endnote>
  <w:endnote w:type="continuationSeparator" w:id="0">
    <w:p w:rsidR="00100D90" w:rsidRDefault="00100D9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Pr="00A91DAC" w:rsidRDefault="00F333B1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Pr="00A00644" w:rsidRDefault="00F333B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639F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639F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F333B1" w:rsidRDefault="00F333B1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333B1" w:rsidRPr="00A00644" w:rsidRDefault="00F333B1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639F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639F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F333B1" w:rsidRDefault="00F333B1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Pr="00A00644" w:rsidRDefault="00F333B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0D9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0D9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333B1" w:rsidRPr="00A00644" w:rsidRDefault="00F333B1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00D9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00D9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90" w:rsidRDefault="00100D90" w:rsidP="00696990">
      <w:pPr>
        <w:bidi/>
        <w:jc w:val="both"/>
      </w:pPr>
      <w:r>
        <w:separator/>
      </w:r>
    </w:p>
  </w:footnote>
  <w:footnote w:type="continuationSeparator" w:id="0">
    <w:p w:rsidR="00100D90" w:rsidRDefault="00100D90" w:rsidP="008F3F2D">
      <w:r>
        <w:continuationSeparator/>
      </w:r>
    </w:p>
  </w:footnote>
  <w:footnote w:id="1">
    <w:p w:rsidR="004741E1" w:rsidRPr="00D639FC" w:rsidRDefault="004741E1" w:rsidP="00D639FC">
      <w:pPr>
        <w:pStyle w:val="Notedebasdepage"/>
        <w:bidi/>
        <w:ind w:left="284"/>
        <w:jc w:val="both"/>
        <w:rPr>
          <w:rFonts w:ascii="Arial" w:hAnsi="Arial" w:cs="Arial"/>
          <w:sz w:val="18"/>
          <w:szCs w:val="18"/>
          <w:rtl/>
          <w:lang w:bidi="ar-TN"/>
        </w:rPr>
      </w:pPr>
      <w:r w:rsidRPr="00D639FC">
        <w:rPr>
          <w:rStyle w:val="Appelnotedebasdep"/>
          <w:sz w:val="18"/>
          <w:szCs w:val="18"/>
        </w:rPr>
        <w:footnoteRef/>
      </w:r>
      <w:r w:rsidRPr="00D639FC">
        <w:rPr>
          <w:sz w:val="18"/>
          <w:szCs w:val="18"/>
        </w:rPr>
        <w:t xml:space="preserve"> </w:t>
      </w:r>
      <w:r w:rsidRPr="00D639FC">
        <w:rPr>
          <w:rFonts w:ascii="Arial" w:hAnsi="Arial" w:cs="Arial"/>
          <w:sz w:val="18"/>
          <w:szCs w:val="18"/>
          <w:rtl/>
          <w:lang w:bidi="ar-TN"/>
        </w:rPr>
        <w:t>الفصل الأول – فقرة ثانية جديدة أضيفت بمقتضى الأمر عدد 66 لسنة 1998 المؤرخ في 19 جانفي 1998.</w:t>
      </w:r>
    </w:p>
  </w:footnote>
  <w:footnote w:id="2">
    <w:p w:rsidR="00D639FC" w:rsidRPr="00D639FC" w:rsidRDefault="00D639FC" w:rsidP="00D639FC">
      <w:pPr>
        <w:pStyle w:val="Notedebasdepage"/>
        <w:bidi/>
        <w:ind w:left="284"/>
        <w:jc w:val="both"/>
        <w:rPr>
          <w:sz w:val="18"/>
          <w:szCs w:val="18"/>
          <w:rtl/>
          <w:lang w:bidi="ar-TN"/>
        </w:rPr>
      </w:pPr>
      <w:r w:rsidRPr="00D639FC">
        <w:rPr>
          <w:sz w:val="18"/>
          <w:szCs w:val="18"/>
          <w:lang w:bidi="ar-TN"/>
        </w:rPr>
        <w:footnoteRef/>
      </w:r>
      <w:r w:rsidRPr="00D639FC">
        <w:rPr>
          <w:rFonts w:ascii="Arial" w:hAnsi="Arial" w:cs="Arial"/>
          <w:sz w:val="18"/>
          <w:szCs w:val="18"/>
          <w:lang w:bidi="ar-TN"/>
        </w:rPr>
        <w:t xml:space="preserve"> </w:t>
      </w:r>
      <w:r w:rsidRPr="00D639FC">
        <w:rPr>
          <w:rFonts w:hint="cs"/>
          <w:sz w:val="18"/>
          <w:szCs w:val="18"/>
          <w:rtl/>
          <w:lang w:bidi="ar-TN"/>
        </w:rPr>
        <w:t>الفصل</w:t>
      </w:r>
      <w:r w:rsidRPr="00D639FC">
        <w:rPr>
          <w:sz w:val="18"/>
          <w:szCs w:val="18"/>
          <w:rtl/>
          <w:lang w:bidi="ar-TN"/>
        </w:rPr>
        <w:t xml:space="preserve"> </w:t>
      </w:r>
      <w:r w:rsidRPr="00D639FC">
        <w:rPr>
          <w:rFonts w:hint="cs"/>
          <w:sz w:val="18"/>
          <w:szCs w:val="18"/>
          <w:rtl/>
          <w:lang w:bidi="ar-TN"/>
        </w:rPr>
        <w:t>الأول</w:t>
      </w:r>
      <w:r w:rsidRPr="00D639FC">
        <w:rPr>
          <w:sz w:val="18"/>
          <w:szCs w:val="18"/>
          <w:rtl/>
          <w:lang w:bidi="ar-TN"/>
        </w:rPr>
        <w:t xml:space="preserve"> – </w:t>
      </w:r>
      <w:r w:rsidRPr="00D639FC">
        <w:rPr>
          <w:rFonts w:hint="cs"/>
          <w:sz w:val="18"/>
          <w:szCs w:val="18"/>
          <w:rtl/>
          <w:lang w:bidi="ar-TN"/>
        </w:rPr>
        <w:t>فقرة</w:t>
      </w:r>
      <w:r w:rsidRPr="00D639FC">
        <w:rPr>
          <w:sz w:val="18"/>
          <w:szCs w:val="18"/>
          <w:rtl/>
          <w:lang w:bidi="ar-TN"/>
        </w:rPr>
        <w:t xml:space="preserve"> </w:t>
      </w:r>
      <w:r w:rsidRPr="00D639FC">
        <w:rPr>
          <w:rFonts w:hint="cs"/>
          <w:sz w:val="18"/>
          <w:szCs w:val="18"/>
          <w:rtl/>
          <w:lang w:bidi="ar-TN"/>
        </w:rPr>
        <w:t>ثالثة</w:t>
      </w:r>
      <w:r w:rsidRPr="00D639FC">
        <w:rPr>
          <w:sz w:val="18"/>
          <w:szCs w:val="18"/>
          <w:rtl/>
          <w:lang w:bidi="ar-TN"/>
        </w:rPr>
        <w:t xml:space="preserve"> </w:t>
      </w:r>
      <w:r w:rsidRPr="00D639FC">
        <w:rPr>
          <w:rFonts w:hint="cs"/>
          <w:sz w:val="18"/>
          <w:szCs w:val="18"/>
          <w:rtl/>
          <w:lang w:bidi="ar-TN"/>
        </w:rPr>
        <w:t>جديدة</w:t>
      </w:r>
      <w:r w:rsidRPr="00D639FC">
        <w:rPr>
          <w:sz w:val="18"/>
          <w:szCs w:val="18"/>
          <w:rtl/>
          <w:lang w:bidi="ar-TN"/>
        </w:rPr>
        <w:t xml:space="preserve"> </w:t>
      </w:r>
      <w:r w:rsidRPr="00D639FC">
        <w:rPr>
          <w:rFonts w:hint="cs"/>
          <w:sz w:val="18"/>
          <w:szCs w:val="18"/>
          <w:rtl/>
          <w:lang w:bidi="ar-TN"/>
        </w:rPr>
        <w:t>أضيفت</w:t>
      </w:r>
      <w:r w:rsidRPr="00D639FC">
        <w:rPr>
          <w:sz w:val="18"/>
          <w:szCs w:val="18"/>
          <w:rtl/>
          <w:lang w:bidi="ar-TN"/>
        </w:rPr>
        <w:t xml:space="preserve"> </w:t>
      </w:r>
      <w:r w:rsidRPr="00D639FC">
        <w:rPr>
          <w:rFonts w:hint="cs"/>
          <w:sz w:val="18"/>
          <w:szCs w:val="18"/>
          <w:rtl/>
          <w:lang w:bidi="ar-TN"/>
        </w:rPr>
        <w:t>بمقتضى</w:t>
      </w:r>
      <w:r w:rsidRPr="00D639FC">
        <w:rPr>
          <w:sz w:val="18"/>
          <w:szCs w:val="18"/>
          <w:rtl/>
          <w:lang w:bidi="ar-TN"/>
        </w:rPr>
        <w:t xml:space="preserve"> </w:t>
      </w:r>
      <w:r w:rsidRPr="00D639FC">
        <w:rPr>
          <w:rFonts w:hint="cs"/>
          <w:sz w:val="18"/>
          <w:szCs w:val="18"/>
          <w:rtl/>
          <w:lang w:bidi="ar-TN"/>
        </w:rPr>
        <w:t>الأمر</w:t>
      </w:r>
      <w:r w:rsidRPr="00D639FC">
        <w:rPr>
          <w:sz w:val="18"/>
          <w:szCs w:val="18"/>
          <w:rtl/>
          <w:lang w:bidi="ar-TN"/>
        </w:rPr>
        <w:t xml:space="preserve"> </w:t>
      </w:r>
      <w:r w:rsidRPr="00D639FC">
        <w:rPr>
          <w:rFonts w:hint="cs"/>
          <w:sz w:val="18"/>
          <w:szCs w:val="18"/>
          <w:rtl/>
          <w:lang w:bidi="ar-TN"/>
        </w:rPr>
        <w:t>عدد</w:t>
      </w:r>
      <w:r w:rsidRPr="00D639FC">
        <w:rPr>
          <w:sz w:val="18"/>
          <w:szCs w:val="18"/>
          <w:rtl/>
          <w:lang w:bidi="ar-TN"/>
        </w:rPr>
        <w:t xml:space="preserve"> 66 </w:t>
      </w:r>
      <w:r w:rsidRPr="00D639FC">
        <w:rPr>
          <w:rFonts w:hint="cs"/>
          <w:sz w:val="18"/>
          <w:szCs w:val="18"/>
          <w:rtl/>
          <w:lang w:bidi="ar-TN"/>
        </w:rPr>
        <w:t>لسنة</w:t>
      </w:r>
      <w:r w:rsidRPr="00D639FC">
        <w:rPr>
          <w:sz w:val="18"/>
          <w:szCs w:val="18"/>
          <w:rtl/>
          <w:lang w:bidi="ar-TN"/>
        </w:rPr>
        <w:t xml:space="preserve"> 1998 </w:t>
      </w:r>
      <w:r w:rsidRPr="00D639FC">
        <w:rPr>
          <w:rFonts w:hint="cs"/>
          <w:sz w:val="18"/>
          <w:szCs w:val="18"/>
          <w:rtl/>
          <w:lang w:bidi="ar-TN"/>
        </w:rPr>
        <w:t>المؤرخ</w:t>
      </w:r>
      <w:r w:rsidRPr="00D639FC">
        <w:rPr>
          <w:sz w:val="18"/>
          <w:szCs w:val="18"/>
          <w:rtl/>
          <w:lang w:bidi="ar-TN"/>
        </w:rPr>
        <w:t xml:space="preserve"> </w:t>
      </w:r>
      <w:r w:rsidRPr="00D639FC">
        <w:rPr>
          <w:rFonts w:hint="cs"/>
          <w:sz w:val="18"/>
          <w:szCs w:val="18"/>
          <w:rtl/>
          <w:lang w:bidi="ar-TN"/>
        </w:rPr>
        <w:t>في</w:t>
      </w:r>
      <w:r w:rsidRPr="00D639FC">
        <w:rPr>
          <w:sz w:val="18"/>
          <w:szCs w:val="18"/>
          <w:rtl/>
          <w:lang w:bidi="ar-TN"/>
        </w:rPr>
        <w:t xml:space="preserve"> 19 </w:t>
      </w:r>
      <w:r w:rsidRPr="00D639FC">
        <w:rPr>
          <w:rFonts w:hint="cs"/>
          <w:sz w:val="18"/>
          <w:szCs w:val="18"/>
          <w:rtl/>
          <w:lang w:bidi="ar-TN"/>
        </w:rPr>
        <w:t>جانفي</w:t>
      </w:r>
      <w:r w:rsidRPr="00D639FC">
        <w:rPr>
          <w:sz w:val="18"/>
          <w:szCs w:val="18"/>
          <w:rtl/>
          <w:lang w:bidi="ar-TN"/>
        </w:rPr>
        <w:t xml:space="preserve"> 1998</w:t>
      </w:r>
      <w:r w:rsidRPr="00D639FC">
        <w:rPr>
          <w:rFonts w:hint="cs"/>
          <w:sz w:val="18"/>
          <w:szCs w:val="18"/>
          <w:rtl/>
          <w:lang w:bidi="ar-TN"/>
        </w:rPr>
        <w:t>.</w:t>
      </w:r>
    </w:p>
  </w:footnote>
  <w:footnote w:id="3">
    <w:p w:rsidR="00D639FC" w:rsidRPr="00D639FC" w:rsidRDefault="00D639FC" w:rsidP="00D639FC">
      <w:pPr>
        <w:pStyle w:val="Notedebasdepage"/>
        <w:bidi/>
        <w:ind w:left="284"/>
        <w:jc w:val="both"/>
        <w:rPr>
          <w:rFonts w:ascii="Arial" w:hAnsi="Arial" w:cs="Arial"/>
          <w:sz w:val="18"/>
          <w:szCs w:val="18"/>
          <w:rtl/>
          <w:lang w:bidi="ar-TN"/>
        </w:rPr>
      </w:pPr>
      <w:r w:rsidRPr="00D639FC">
        <w:rPr>
          <w:sz w:val="18"/>
          <w:szCs w:val="18"/>
          <w:lang w:bidi="ar-TN"/>
        </w:rPr>
        <w:footnoteRef/>
      </w:r>
      <w:r w:rsidRPr="00D639FC">
        <w:rPr>
          <w:rFonts w:hint="cs"/>
          <w:sz w:val="18"/>
          <w:szCs w:val="18"/>
          <w:rtl/>
          <w:lang w:bidi="ar-TN"/>
        </w:rPr>
        <w:t>الفصل</w:t>
      </w:r>
      <w:r w:rsidRPr="00D639FC">
        <w:rPr>
          <w:sz w:val="18"/>
          <w:szCs w:val="18"/>
          <w:rtl/>
          <w:lang w:bidi="ar-TN"/>
        </w:rPr>
        <w:t xml:space="preserve"> </w:t>
      </w:r>
      <w:r w:rsidRPr="00D639FC">
        <w:rPr>
          <w:rFonts w:hint="cs"/>
          <w:sz w:val="18"/>
          <w:szCs w:val="18"/>
          <w:rtl/>
          <w:lang w:bidi="ar-TN"/>
        </w:rPr>
        <w:t>الأول</w:t>
      </w:r>
      <w:r w:rsidRPr="00D639FC">
        <w:rPr>
          <w:sz w:val="18"/>
          <w:szCs w:val="18"/>
          <w:rtl/>
          <w:lang w:bidi="ar-TN"/>
        </w:rPr>
        <w:t xml:space="preserve"> – </w:t>
      </w:r>
      <w:r w:rsidRPr="00D639FC">
        <w:rPr>
          <w:rFonts w:hint="cs"/>
          <w:sz w:val="18"/>
          <w:szCs w:val="18"/>
          <w:rtl/>
          <w:lang w:bidi="ar-TN"/>
        </w:rPr>
        <w:t>فقرة</w:t>
      </w:r>
      <w:r w:rsidRPr="00D639FC">
        <w:rPr>
          <w:sz w:val="18"/>
          <w:szCs w:val="18"/>
          <w:rtl/>
          <w:lang w:bidi="ar-TN"/>
        </w:rPr>
        <w:t xml:space="preserve"> </w:t>
      </w:r>
      <w:r w:rsidRPr="00D639FC">
        <w:rPr>
          <w:rFonts w:hint="cs"/>
          <w:sz w:val="18"/>
          <w:szCs w:val="18"/>
          <w:rtl/>
          <w:lang w:bidi="ar-TN"/>
        </w:rPr>
        <w:t>رابعة</w:t>
      </w:r>
      <w:r w:rsidRPr="00D639FC">
        <w:rPr>
          <w:sz w:val="18"/>
          <w:szCs w:val="18"/>
          <w:rtl/>
          <w:lang w:bidi="ar-TN"/>
        </w:rPr>
        <w:t xml:space="preserve"> </w:t>
      </w:r>
      <w:r w:rsidRPr="00D639FC">
        <w:rPr>
          <w:rFonts w:hint="cs"/>
          <w:sz w:val="18"/>
          <w:szCs w:val="18"/>
          <w:rtl/>
          <w:lang w:bidi="ar-TN"/>
        </w:rPr>
        <w:t>جديدة</w:t>
      </w:r>
      <w:r w:rsidRPr="00D639FC">
        <w:rPr>
          <w:sz w:val="18"/>
          <w:szCs w:val="18"/>
          <w:rtl/>
          <w:lang w:bidi="ar-TN"/>
        </w:rPr>
        <w:t xml:space="preserve"> </w:t>
      </w:r>
      <w:r w:rsidRPr="00D639FC">
        <w:rPr>
          <w:rFonts w:hint="cs"/>
          <w:sz w:val="18"/>
          <w:szCs w:val="18"/>
          <w:rtl/>
          <w:lang w:bidi="ar-TN"/>
        </w:rPr>
        <w:t>أضيفت</w:t>
      </w:r>
      <w:r w:rsidRPr="00D639FC">
        <w:rPr>
          <w:sz w:val="18"/>
          <w:szCs w:val="18"/>
          <w:rtl/>
          <w:lang w:bidi="ar-TN"/>
        </w:rPr>
        <w:t xml:space="preserve"> </w:t>
      </w:r>
      <w:r w:rsidRPr="00D639FC">
        <w:rPr>
          <w:rFonts w:hint="cs"/>
          <w:sz w:val="18"/>
          <w:szCs w:val="18"/>
          <w:rtl/>
          <w:lang w:bidi="ar-TN"/>
        </w:rPr>
        <w:t>بمقتضى</w:t>
      </w:r>
      <w:r w:rsidRPr="00D639FC">
        <w:rPr>
          <w:sz w:val="18"/>
          <w:szCs w:val="18"/>
          <w:rtl/>
          <w:lang w:bidi="ar-TN"/>
        </w:rPr>
        <w:t xml:space="preserve"> </w:t>
      </w:r>
      <w:r w:rsidRPr="00D639FC">
        <w:rPr>
          <w:rFonts w:hint="cs"/>
          <w:sz w:val="18"/>
          <w:szCs w:val="18"/>
          <w:rtl/>
          <w:lang w:bidi="ar-TN"/>
        </w:rPr>
        <w:t>الأمر</w:t>
      </w:r>
      <w:r w:rsidRPr="00D639FC">
        <w:rPr>
          <w:sz w:val="18"/>
          <w:szCs w:val="18"/>
          <w:rtl/>
          <w:lang w:bidi="ar-TN"/>
        </w:rPr>
        <w:t xml:space="preserve"> </w:t>
      </w:r>
      <w:r w:rsidRPr="00D639FC">
        <w:rPr>
          <w:rFonts w:hint="cs"/>
          <w:sz w:val="18"/>
          <w:szCs w:val="18"/>
          <w:rtl/>
          <w:lang w:bidi="ar-TN"/>
        </w:rPr>
        <w:t>عدد</w:t>
      </w:r>
      <w:r w:rsidRPr="00D639FC">
        <w:rPr>
          <w:sz w:val="18"/>
          <w:szCs w:val="18"/>
          <w:rtl/>
          <w:lang w:bidi="ar-TN"/>
        </w:rPr>
        <w:t xml:space="preserve"> 3698 </w:t>
      </w:r>
      <w:r w:rsidRPr="00D639FC">
        <w:rPr>
          <w:rFonts w:hint="cs"/>
          <w:sz w:val="18"/>
          <w:szCs w:val="18"/>
          <w:rtl/>
          <w:lang w:bidi="ar-TN"/>
        </w:rPr>
        <w:t>لسنة</w:t>
      </w:r>
      <w:r w:rsidRPr="00D639FC">
        <w:rPr>
          <w:sz w:val="18"/>
          <w:szCs w:val="18"/>
          <w:rtl/>
          <w:lang w:bidi="ar-TN"/>
        </w:rPr>
        <w:t xml:space="preserve"> 2008 </w:t>
      </w:r>
      <w:r w:rsidRPr="00D639FC">
        <w:rPr>
          <w:rFonts w:hint="cs"/>
          <w:sz w:val="18"/>
          <w:szCs w:val="18"/>
          <w:rtl/>
          <w:lang w:bidi="ar-TN"/>
        </w:rPr>
        <w:t>المؤرخ</w:t>
      </w:r>
      <w:r w:rsidRPr="00D639FC">
        <w:rPr>
          <w:sz w:val="18"/>
          <w:szCs w:val="18"/>
          <w:rtl/>
          <w:lang w:bidi="ar-TN"/>
        </w:rPr>
        <w:t xml:space="preserve"> </w:t>
      </w:r>
      <w:r w:rsidRPr="00D639FC">
        <w:rPr>
          <w:rFonts w:hint="cs"/>
          <w:sz w:val="18"/>
          <w:szCs w:val="18"/>
          <w:rtl/>
          <w:lang w:bidi="ar-TN"/>
        </w:rPr>
        <w:t>في</w:t>
      </w:r>
      <w:r w:rsidRPr="00D639FC">
        <w:rPr>
          <w:sz w:val="18"/>
          <w:szCs w:val="18"/>
          <w:rtl/>
          <w:lang w:bidi="ar-TN"/>
        </w:rPr>
        <w:t xml:space="preserve"> 2 </w:t>
      </w:r>
      <w:r w:rsidRPr="00D639FC">
        <w:rPr>
          <w:rFonts w:hint="cs"/>
          <w:sz w:val="18"/>
          <w:szCs w:val="18"/>
          <w:rtl/>
          <w:lang w:bidi="ar-TN"/>
        </w:rPr>
        <w:t>ديسمبر</w:t>
      </w:r>
      <w:r w:rsidRPr="00D639FC">
        <w:rPr>
          <w:sz w:val="18"/>
          <w:szCs w:val="18"/>
          <w:rtl/>
          <w:lang w:bidi="ar-TN"/>
        </w:rPr>
        <w:t xml:space="preserve"> 2008</w:t>
      </w:r>
      <w:r w:rsidRPr="00D639FC">
        <w:rPr>
          <w:rFonts w:hint="cs"/>
          <w:sz w:val="18"/>
          <w:szCs w:val="18"/>
          <w:rtl/>
          <w:lang w:bidi="ar-TN"/>
        </w:rPr>
        <w:t xml:space="preserve"> بعد ألغيت بمقتضى الأمر 66 لسنة 1998 المؤرخ في 19 جانفي 1998.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Default="00F333B1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F333B1" w:rsidRPr="005F7BF4" w:rsidRDefault="00F333B1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F333B1" w:rsidRPr="005F7BF4" w:rsidRDefault="00F333B1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F333B1" w:rsidRDefault="00F333B1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F333B1" w:rsidRPr="005F7BF4" w:rsidRDefault="00F333B1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F333B1" w:rsidRPr="005F7BF4" w:rsidRDefault="00F333B1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B1" w:rsidRDefault="00F333B1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3B1" w:rsidRDefault="00F333B1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F333B1" w:rsidRPr="00696C4B" w:rsidRDefault="00F333B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F333B1" w:rsidRPr="00317C84" w:rsidRDefault="00F333B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F333B1" w:rsidRDefault="00F333B1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F333B1" w:rsidRDefault="00F333B1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F333B1" w:rsidRPr="00696C4B" w:rsidRDefault="00F333B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F333B1" w:rsidRPr="00317C84" w:rsidRDefault="00F333B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F333B1" w:rsidRDefault="00F333B1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2A6"/>
    <w:multiLevelType w:val="hybridMultilevel"/>
    <w:tmpl w:val="75F809D4"/>
    <w:lvl w:ilvl="0" w:tplc="A6AA5DB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CC18BA"/>
    <w:multiLevelType w:val="hybridMultilevel"/>
    <w:tmpl w:val="A5E8587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B944EA9"/>
    <w:multiLevelType w:val="hybridMultilevel"/>
    <w:tmpl w:val="CD5492A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40623F"/>
    <w:multiLevelType w:val="hybridMultilevel"/>
    <w:tmpl w:val="A00EC8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211204"/>
    <w:multiLevelType w:val="hybridMultilevel"/>
    <w:tmpl w:val="A07E7FC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BD3D8C"/>
    <w:multiLevelType w:val="hybridMultilevel"/>
    <w:tmpl w:val="1E02A5CC"/>
    <w:lvl w:ilvl="0" w:tplc="E098E89A">
      <w:numFmt w:val="bullet"/>
      <w:lvlText w:val="–"/>
      <w:lvlJc w:val="left"/>
      <w:pPr>
        <w:ind w:left="1724" w:hanging="360"/>
      </w:pPr>
      <w:rPr>
        <w:rFonts w:ascii="Arial" w:eastAsiaTheme="minorEastAsia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21031D43"/>
    <w:multiLevelType w:val="hybridMultilevel"/>
    <w:tmpl w:val="A23C86B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081D92"/>
    <w:multiLevelType w:val="hybridMultilevel"/>
    <w:tmpl w:val="3E88781C"/>
    <w:lvl w:ilvl="0" w:tplc="276EEA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8DA6785"/>
    <w:multiLevelType w:val="hybridMultilevel"/>
    <w:tmpl w:val="C608C66E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812323"/>
    <w:multiLevelType w:val="hybridMultilevel"/>
    <w:tmpl w:val="69EA9BF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1096DB9"/>
    <w:multiLevelType w:val="hybridMultilevel"/>
    <w:tmpl w:val="5484A0F4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4A256F7"/>
    <w:multiLevelType w:val="hybridMultilevel"/>
    <w:tmpl w:val="E778A2D4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546E1"/>
    <w:multiLevelType w:val="hybridMultilevel"/>
    <w:tmpl w:val="E6E22FF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8571608"/>
    <w:multiLevelType w:val="hybridMultilevel"/>
    <w:tmpl w:val="CC903BCA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D7AB1"/>
    <w:multiLevelType w:val="hybridMultilevel"/>
    <w:tmpl w:val="CEECC40C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880E66"/>
    <w:multiLevelType w:val="hybridMultilevel"/>
    <w:tmpl w:val="158E6A7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43F66879"/>
    <w:multiLevelType w:val="hybridMultilevel"/>
    <w:tmpl w:val="93F24EE8"/>
    <w:lvl w:ilvl="0" w:tplc="A5E4A95A">
      <w:numFmt w:val="bullet"/>
      <w:lvlText w:val="–"/>
      <w:lvlJc w:val="left"/>
      <w:pPr>
        <w:ind w:left="7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45064873"/>
    <w:multiLevelType w:val="hybridMultilevel"/>
    <w:tmpl w:val="3072EDC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66A06"/>
    <w:multiLevelType w:val="hybridMultilevel"/>
    <w:tmpl w:val="A00EC8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9A347F"/>
    <w:multiLevelType w:val="hybridMultilevel"/>
    <w:tmpl w:val="5F0828D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481D4402"/>
    <w:multiLevelType w:val="hybridMultilevel"/>
    <w:tmpl w:val="87BA572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4B0FE0"/>
    <w:multiLevelType w:val="hybridMultilevel"/>
    <w:tmpl w:val="70A4B776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4AC11DDE"/>
    <w:multiLevelType w:val="hybridMultilevel"/>
    <w:tmpl w:val="33F247DC"/>
    <w:lvl w:ilvl="0" w:tplc="3FAAABA6">
      <w:start w:val="1"/>
      <w:numFmt w:val="upperRoman"/>
      <w:lvlText w:val="%1."/>
      <w:lvlJc w:val="right"/>
      <w:pPr>
        <w:ind w:left="1364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1FC7015"/>
    <w:multiLevelType w:val="hybridMultilevel"/>
    <w:tmpl w:val="3874154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EEA1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33BCF"/>
    <w:multiLevelType w:val="hybridMultilevel"/>
    <w:tmpl w:val="4854457C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593C0BE5"/>
    <w:multiLevelType w:val="hybridMultilevel"/>
    <w:tmpl w:val="F44497B8"/>
    <w:lvl w:ilvl="0" w:tplc="771AA3EE">
      <w:start w:val="1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5BCD19D3"/>
    <w:multiLevelType w:val="hybridMultilevel"/>
    <w:tmpl w:val="C4767E1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5FA6409B"/>
    <w:multiLevelType w:val="hybridMultilevel"/>
    <w:tmpl w:val="8C26008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60BA054C"/>
    <w:multiLevelType w:val="hybridMultilevel"/>
    <w:tmpl w:val="ED6A86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843942"/>
    <w:multiLevelType w:val="hybridMultilevel"/>
    <w:tmpl w:val="E32231F0"/>
    <w:lvl w:ilvl="0" w:tplc="8ADA396E">
      <w:start w:val="1"/>
      <w:numFmt w:val="decimal"/>
      <w:lvlText w:val="%1-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63075E91"/>
    <w:multiLevelType w:val="hybridMultilevel"/>
    <w:tmpl w:val="43F4588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36D0F0F"/>
    <w:multiLevelType w:val="hybridMultilevel"/>
    <w:tmpl w:val="B70E36BC"/>
    <w:lvl w:ilvl="0" w:tplc="276EEA1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9E70D63"/>
    <w:multiLevelType w:val="hybridMultilevel"/>
    <w:tmpl w:val="6AE8DB96"/>
    <w:lvl w:ilvl="0" w:tplc="040C0013">
      <w:start w:val="1"/>
      <w:numFmt w:val="upperRoman"/>
      <w:lvlText w:val="%1."/>
      <w:lvlJc w:val="righ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AD661C6"/>
    <w:multiLevelType w:val="hybridMultilevel"/>
    <w:tmpl w:val="6758F79E"/>
    <w:lvl w:ilvl="0" w:tplc="276EEA1E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4" w15:restartNumberingAfterBreak="0">
    <w:nsid w:val="704D0790"/>
    <w:multiLevelType w:val="hybridMultilevel"/>
    <w:tmpl w:val="F66C1E28"/>
    <w:lvl w:ilvl="0" w:tplc="D360B6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20F70E2"/>
    <w:multiLevelType w:val="hybridMultilevel"/>
    <w:tmpl w:val="C5221A9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7B4C6A9E"/>
    <w:multiLevelType w:val="hybridMultilevel"/>
    <w:tmpl w:val="5EC63A12"/>
    <w:lvl w:ilvl="0" w:tplc="771AA3EE">
      <w:start w:val="1"/>
      <w:numFmt w:val="bullet"/>
      <w:lvlText w:val="-"/>
      <w:lvlJc w:val="left"/>
      <w:pPr>
        <w:ind w:left="208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7" w15:restartNumberingAfterBreak="0">
    <w:nsid w:val="7C4941FD"/>
    <w:multiLevelType w:val="hybridMultilevel"/>
    <w:tmpl w:val="ADCE6C5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 w15:restartNumberingAfterBreak="0">
    <w:nsid w:val="7CA63C12"/>
    <w:multiLevelType w:val="hybridMultilevel"/>
    <w:tmpl w:val="A1FE3B52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 w15:restartNumberingAfterBreak="0">
    <w:nsid w:val="7E600B44"/>
    <w:multiLevelType w:val="hybridMultilevel"/>
    <w:tmpl w:val="AF282270"/>
    <w:lvl w:ilvl="0" w:tplc="276EEA1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8"/>
  </w:num>
  <w:num w:numId="4">
    <w:abstractNumId w:val="10"/>
  </w:num>
  <w:num w:numId="5">
    <w:abstractNumId w:val="26"/>
  </w:num>
  <w:num w:numId="6">
    <w:abstractNumId w:val="24"/>
  </w:num>
  <w:num w:numId="7">
    <w:abstractNumId w:val="38"/>
  </w:num>
  <w:num w:numId="8">
    <w:abstractNumId w:val="15"/>
  </w:num>
  <w:num w:numId="9">
    <w:abstractNumId w:val="1"/>
  </w:num>
  <w:num w:numId="10">
    <w:abstractNumId w:val="27"/>
  </w:num>
  <w:num w:numId="11">
    <w:abstractNumId w:val="21"/>
  </w:num>
  <w:num w:numId="12">
    <w:abstractNumId w:val="19"/>
  </w:num>
  <w:num w:numId="13">
    <w:abstractNumId w:val="37"/>
  </w:num>
  <w:num w:numId="14">
    <w:abstractNumId w:val="9"/>
  </w:num>
  <w:num w:numId="15">
    <w:abstractNumId w:val="3"/>
  </w:num>
  <w:num w:numId="16">
    <w:abstractNumId w:val="35"/>
  </w:num>
  <w:num w:numId="17">
    <w:abstractNumId w:val="14"/>
  </w:num>
  <w:num w:numId="18">
    <w:abstractNumId w:val="11"/>
  </w:num>
  <w:num w:numId="19">
    <w:abstractNumId w:val="34"/>
  </w:num>
  <w:num w:numId="20">
    <w:abstractNumId w:val="7"/>
  </w:num>
  <w:num w:numId="21">
    <w:abstractNumId w:val="22"/>
  </w:num>
  <w:num w:numId="22">
    <w:abstractNumId w:val="29"/>
  </w:num>
  <w:num w:numId="23">
    <w:abstractNumId w:val="36"/>
  </w:num>
  <w:num w:numId="24">
    <w:abstractNumId w:val="25"/>
  </w:num>
  <w:num w:numId="25">
    <w:abstractNumId w:val="20"/>
  </w:num>
  <w:num w:numId="26">
    <w:abstractNumId w:val="0"/>
  </w:num>
  <w:num w:numId="27">
    <w:abstractNumId w:val="31"/>
  </w:num>
  <w:num w:numId="28">
    <w:abstractNumId w:val="17"/>
  </w:num>
  <w:num w:numId="29">
    <w:abstractNumId w:val="39"/>
  </w:num>
  <w:num w:numId="30">
    <w:abstractNumId w:val="32"/>
  </w:num>
  <w:num w:numId="31">
    <w:abstractNumId w:val="5"/>
  </w:num>
  <w:num w:numId="32">
    <w:abstractNumId w:val="16"/>
  </w:num>
  <w:num w:numId="33">
    <w:abstractNumId w:val="2"/>
  </w:num>
  <w:num w:numId="34">
    <w:abstractNumId w:val="8"/>
  </w:num>
  <w:num w:numId="35">
    <w:abstractNumId w:val="4"/>
  </w:num>
  <w:num w:numId="36">
    <w:abstractNumId w:val="30"/>
  </w:num>
  <w:num w:numId="37">
    <w:abstractNumId w:val="33"/>
  </w:num>
  <w:num w:numId="38">
    <w:abstractNumId w:val="13"/>
  </w:num>
  <w:num w:numId="39">
    <w:abstractNumId w:val="12"/>
  </w:num>
  <w:num w:numId="40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0B6F"/>
    <w:rsid w:val="00021B81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00D90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824FA"/>
    <w:rsid w:val="002A2B42"/>
    <w:rsid w:val="002B0CC7"/>
    <w:rsid w:val="002B109A"/>
    <w:rsid w:val="002B19EE"/>
    <w:rsid w:val="002B4553"/>
    <w:rsid w:val="002C1F0C"/>
    <w:rsid w:val="002C639E"/>
    <w:rsid w:val="002D4B58"/>
    <w:rsid w:val="002E6CB4"/>
    <w:rsid w:val="002F3482"/>
    <w:rsid w:val="002F3900"/>
    <w:rsid w:val="002F5F72"/>
    <w:rsid w:val="003040F9"/>
    <w:rsid w:val="00306AB7"/>
    <w:rsid w:val="0032406B"/>
    <w:rsid w:val="00335933"/>
    <w:rsid w:val="00354137"/>
    <w:rsid w:val="00355939"/>
    <w:rsid w:val="00362783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741E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2671"/>
    <w:rsid w:val="004E74B3"/>
    <w:rsid w:val="004F00CC"/>
    <w:rsid w:val="004F7535"/>
    <w:rsid w:val="005012A3"/>
    <w:rsid w:val="0050288B"/>
    <w:rsid w:val="005058F3"/>
    <w:rsid w:val="005218A8"/>
    <w:rsid w:val="005219FA"/>
    <w:rsid w:val="0052231B"/>
    <w:rsid w:val="00530F5C"/>
    <w:rsid w:val="00531E0D"/>
    <w:rsid w:val="00535A67"/>
    <w:rsid w:val="0053699B"/>
    <w:rsid w:val="00547E2F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0415C"/>
    <w:rsid w:val="00610A8F"/>
    <w:rsid w:val="00614E8F"/>
    <w:rsid w:val="00617845"/>
    <w:rsid w:val="0064132D"/>
    <w:rsid w:val="006449D8"/>
    <w:rsid w:val="00645A42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B5391"/>
    <w:rsid w:val="006B60B4"/>
    <w:rsid w:val="006C103F"/>
    <w:rsid w:val="006C631D"/>
    <w:rsid w:val="006D6001"/>
    <w:rsid w:val="006D7B5B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3672D"/>
    <w:rsid w:val="00837A9B"/>
    <w:rsid w:val="00842A9C"/>
    <w:rsid w:val="00843294"/>
    <w:rsid w:val="00854D4D"/>
    <w:rsid w:val="00856D04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6F63"/>
    <w:rsid w:val="008D73A6"/>
    <w:rsid w:val="008F3F2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86B6A"/>
    <w:rsid w:val="009A6EA9"/>
    <w:rsid w:val="009C0256"/>
    <w:rsid w:val="009C6740"/>
    <w:rsid w:val="009C6FFC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D0897"/>
    <w:rsid w:val="00C00105"/>
    <w:rsid w:val="00C00B1C"/>
    <w:rsid w:val="00C017C7"/>
    <w:rsid w:val="00C02FDD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39FC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A8D"/>
    <w:rsid w:val="00E42FF8"/>
    <w:rsid w:val="00E432B9"/>
    <w:rsid w:val="00E43698"/>
    <w:rsid w:val="00E503AA"/>
    <w:rsid w:val="00E51A5B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5D55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27CD5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2DA2-BDFD-47CA-B57C-16D91ABB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2017-01-10T14:06:00Z</dcterms:created>
  <dcterms:modified xsi:type="dcterms:W3CDTF">2017-01-10T14:06:00Z</dcterms:modified>
</cp:coreProperties>
</file>