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13" w:rsidRDefault="00BE7D13" w:rsidP="004D0405">
      <w:pPr>
        <w:bidi/>
        <w:spacing w:after="0" w:line="240" w:lineRule="auto"/>
        <w:ind w:left="284"/>
        <w:jc w:val="both"/>
        <w:rPr>
          <w:rFonts w:ascii="Arial" w:hAnsi="Arial" w:cs="Arial"/>
        </w:rPr>
      </w:pPr>
    </w:p>
    <w:p w:rsidR="004D0405" w:rsidRDefault="004D0405" w:rsidP="004D0405">
      <w:pPr>
        <w:bidi/>
        <w:spacing w:after="0" w:line="240" w:lineRule="auto"/>
        <w:ind w:left="284"/>
        <w:jc w:val="both"/>
        <w:rPr>
          <w:rFonts w:ascii="Arial" w:hAnsi="Arial" w:cs="Arial"/>
          <w:b/>
          <w:bCs/>
          <w:sz w:val="24"/>
          <w:szCs w:val="24"/>
          <w:rtl/>
        </w:rPr>
      </w:pPr>
      <w:r w:rsidRPr="004D0405">
        <w:rPr>
          <w:rFonts w:ascii="Arial" w:hAnsi="Arial" w:cs="Arial"/>
          <w:b/>
          <w:bCs/>
          <w:sz w:val="24"/>
          <w:szCs w:val="24"/>
          <w:rtl/>
        </w:rPr>
        <w:t>قرار عدد</w:t>
      </w:r>
      <w:r w:rsidRPr="004D0405">
        <w:rPr>
          <w:rFonts w:ascii="Arial" w:hAnsi="Arial" w:cs="Arial" w:hint="cs"/>
          <w:b/>
          <w:bCs/>
          <w:sz w:val="24"/>
          <w:szCs w:val="24"/>
          <w:rtl/>
        </w:rPr>
        <w:t xml:space="preserve"> 4</w:t>
      </w:r>
      <w:r w:rsidRPr="004D0405">
        <w:rPr>
          <w:rFonts w:ascii="Arial" w:hAnsi="Arial" w:cs="Arial"/>
          <w:b/>
          <w:bCs/>
          <w:sz w:val="24"/>
          <w:szCs w:val="24"/>
          <w:rtl/>
        </w:rPr>
        <w:t xml:space="preserve"> لسنة مؤر</w:t>
      </w:r>
      <w:r w:rsidRPr="004D0405">
        <w:rPr>
          <w:rFonts w:ascii="Arial" w:hAnsi="Arial" w:cs="Arial" w:hint="cs"/>
          <w:b/>
          <w:bCs/>
          <w:sz w:val="24"/>
          <w:szCs w:val="24"/>
          <w:rtl/>
        </w:rPr>
        <w:t>ّ</w:t>
      </w:r>
      <w:r w:rsidRPr="004D0405">
        <w:rPr>
          <w:rFonts w:ascii="Arial" w:hAnsi="Arial" w:cs="Arial"/>
          <w:b/>
          <w:bCs/>
          <w:sz w:val="24"/>
          <w:szCs w:val="24"/>
          <w:rtl/>
        </w:rPr>
        <w:t xml:space="preserve">خ في </w:t>
      </w:r>
      <w:r w:rsidRPr="004D0405">
        <w:rPr>
          <w:rFonts w:ascii="Arial" w:hAnsi="Arial" w:cs="Arial" w:hint="cs"/>
          <w:b/>
          <w:bCs/>
          <w:sz w:val="24"/>
          <w:szCs w:val="24"/>
          <w:rtl/>
        </w:rPr>
        <w:t>27 ماي 2016</w:t>
      </w:r>
      <w:r w:rsidRPr="004D0405">
        <w:rPr>
          <w:rFonts w:ascii="Arial" w:hAnsi="Arial" w:cs="Arial"/>
          <w:b/>
          <w:bCs/>
          <w:sz w:val="24"/>
          <w:szCs w:val="24"/>
          <w:rtl/>
        </w:rPr>
        <w:t xml:space="preserve"> يتعل</w:t>
      </w:r>
      <w:r w:rsidRPr="004D0405">
        <w:rPr>
          <w:rFonts w:ascii="Arial" w:hAnsi="Arial" w:cs="Arial" w:hint="cs"/>
          <w:b/>
          <w:bCs/>
          <w:sz w:val="24"/>
          <w:szCs w:val="24"/>
          <w:rtl/>
        </w:rPr>
        <w:t>ّ</w:t>
      </w:r>
      <w:r w:rsidRPr="004D0405">
        <w:rPr>
          <w:rFonts w:ascii="Arial" w:hAnsi="Arial" w:cs="Arial"/>
          <w:b/>
          <w:bCs/>
          <w:sz w:val="24"/>
          <w:szCs w:val="24"/>
          <w:rtl/>
        </w:rPr>
        <w:t>ق بضبط دليل الإجراءات ل</w:t>
      </w:r>
      <w:r w:rsidRPr="004D0405">
        <w:rPr>
          <w:rFonts w:ascii="Arial" w:hAnsi="Arial" w:cs="Arial" w:hint="cs"/>
          <w:b/>
          <w:bCs/>
          <w:sz w:val="24"/>
          <w:szCs w:val="24"/>
          <w:rtl/>
        </w:rPr>
        <w:t>ل</w:t>
      </w:r>
      <w:r w:rsidRPr="004D0405">
        <w:rPr>
          <w:rFonts w:ascii="Arial" w:hAnsi="Arial" w:cs="Arial"/>
          <w:b/>
          <w:bCs/>
          <w:sz w:val="24"/>
          <w:szCs w:val="24"/>
          <w:rtl/>
        </w:rPr>
        <w:t xml:space="preserve">جنة المرأة </w:t>
      </w:r>
      <w:r w:rsidRPr="004D0405">
        <w:rPr>
          <w:rFonts w:ascii="Arial" w:hAnsi="Arial" w:cs="Arial" w:hint="cs"/>
          <w:b/>
          <w:bCs/>
          <w:sz w:val="24"/>
          <w:szCs w:val="24"/>
          <w:rtl/>
        </w:rPr>
        <w:t>بهيئة الحقيقة والكرامة</w:t>
      </w:r>
      <w:r w:rsidR="003D242B">
        <w:rPr>
          <w:rStyle w:val="Appeldenotedefin"/>
          <w:rFonts w:ascii="Arial" w:hAnsi="Arial" w:cs="Arial"/>
          <w:b/>
          <w:bCs/>
          <w:sz w:val="24"/>
          <w:szCs w:val="24"/>
          <w:rtl/>
        </w:rPr>
        <w:endnoteReference w:id="1"/>
      </w:r>
    </w:p>
    <w:p w:rsidR="004D0405" w:rsidRDefault="004D0405" w:rsidP="004D0405">
      <w:pPr>
        <w:bidi/>
        <w:spacing w:after="0" w:line="240" w:lineRule="auto"/>
        <w:ind w:left="284"/>
        <w:jc w:val="both"/>
        <w:rPr>
          <w:rFonts w:ascii="Arial" w:eastAsia="Times New Roman" w:hAnsi="Arial" w:cs="Arial"/>
          <w:rtl/>
          <w:lang w:eastAsia="en-US"/>
        </w:rPr>
      </w:pPr>
    </w:p>
    <w:p w:rsidR="004D0405" w:rsidRDefault="004D0405" w:rsidP="004D0405">
      <w:pPr>
        <w:bidi/>
        <w:spacing w:after="0" w:line="240" w:lineRule="auto"/>
        <w:ind w:left="284"/>
        <w:jc w:val="both"/>
        <w:rPr>
          <w:rFonts w:ascii="Arial" w:eastAsia="Times New Roman" w:hAnsi="Arial" w:cs="Arial"/>
          <w:rtl/>
          <w:lang w:eastAsia="en-US"/>
        </w:rPr>
      </w:pPr>
    </w:p>
    <w:p w:rsidR="004D0405" w:rsidRDefault="004D0405" w:rsidP="004D0405">
      <w:pPr>
        <w:bidi/>
        <w:spacing w:after="0" w:line="240" w:lineRule="auto"/>
        <w:ind w:left="284"/>
        <w:jc w:val="both"/>
        <w:rPr>
          <w:rFonts w:ascii="Arial" w:hAnsi="Arial" w:cs="Arial"/>
          <w:b/>
          <w:bCs/>
          <w:rtl/>
        </w:rPr>
      </w:pPr>
      <w:r w:rsidRPr="004D0405">
        <w:rPr>
          <w:rFonts w:ascii="Arial" w:eastAsia="Times New Roman" w:hAnsi="Arial" w:cs="Arial"/>
          <w:rtl/>
          <w:lang w:eastAsia="en-US" w:bidi="ar-TN"/>
        </w:rPr>
        <w:t xml:space="preserve">إنّ مجلس هيئة الحقيقة </w:t>
      </w:r>
      <w:proofErr w:type="gramStart"/>
      <w:r w:rsidRPr="004D0405">
        <w:rPr>
          <w:rFonts w:ascii="Arial" w:eastAsia="Times New Roman" w:hAnsi="Arial" w:cs="Arial"/>
          <w:rtl/>
          <w:lang w:eastAsia="en-US" w:bidi="ar-TN"/>
        </w:rPr>
        <w:t>والكرامة</w:t>
      </w:r>
      <w:proofErr w:type="gramEnd"/>
      <w:r w:rsidRPr="004D0405">
        <w:rPr>
          <w:rFonts w:ascii="Arial" w:eastAsia="Times New Roman" w:hAnsi="Arial" w:cs="Arial"/>
          <w:rtl/>
          <w:lang w:eastAsia="en-US" w:bidi="ar-TN"/>
        </w:rPr>
        <w:t>،</w:t>
      </w:r>
    </w:p>
    <w:p w:rsidR="004D0405" w:rsidRDefault="004D0405" w:rsidP="004D0405">
      <w:pPr>
        <w:bidi/>
        <w:spacing w:after="0" w:line="240" w:lineRule="auto"/>
        <w:ind w:left="284"/>
        <w:jc w:val="both"/>
        <w:rPr>
          <w:rFonts w:ascii="Arial" w:eastAsia="Times New Roman" w:hAnsi="Arial" w:cs="Arial"/>
          <w:rtl/>
          <w:lang w:eastAsia="en-US"/>
        </w:rPr>
      </w:pPr>
    </w:p>
    <w:p w:rsidR="004D0405" w:rsidRDefault="004D0405" w:rsidP="004D0405">
      <w:pPr>
        <w:bidi/>
        <w:spacing w:after="0" w:line="240" w:lineRule="auto"/>
        <w:ind w:left="284"/>
        <w:jc w:val="both"/>
        <w:rPr>
          <w:rFonts w:ascii="Arial" w:hAnsi="Arial" w:cs="Arial"/>
          <w:b/>
          <w:bCs/>
          <w:rtl/>
          <w:lang w:bidi="ar-TN"/>
        </w:rPr>
      </w:pPr>
      <w:r w:rsidRPr="004D0405">
        <w:rPr>
          <w:rFonts w:ascii="Arial" w:eastAsia="Times New Roman" w:hAnsi="Arial" w:cs="Arial"/>
          <w:rtl/>
          <w:lang w:eastAsia="en-US" w:bidi="ar-TN"/>
        </w:rPr>
        <w:t>بعد اطّلاعه على دستور الجمهوريّة التّونسيّة وخاصّة التّوطئة والفصل 148 منه،</w:t>
      </w:r>
    </w:p>
    <w:p w:rsidR="004D0405" w:rsidRDefault="004D0405" w:rsidP="004D0405">
      <w:pPr>
        <w:bidi/>
        <w:spacing w:after="0" w:line="240" w:lineRule="auto"/>
        <w:ind w:left="284"/>
        <w:jc w:val="both"/>
        <w:rPr>
          <w:rFonts w:ascii="Arial" w:eastAsia="Times New Roman" w:hAnsi="Arial" w:cs="Arial"/>
          <w:rtl/>
          <w:lang w:eastAsia="en-US" w:bidi="ar-TN"/>
        </w:rPr>
      </w:pPr>
    </w:p>
    <w:p w:rsidR="004D0405" w:rsidRDefault="004D0405" w:rsidP="004D0405">
      <w:pPr>
        <w:bidi/>
        <w:spacing w:after="0" w:line="240" w:lineRule="auto"/>
        <w:ind w:left="284"/>
        <w:jc w:val="both"/>
        <w:rPr>
          <w:rFonts w:ascii="Arial" w:hAnsi="Arial" w:cs="Arial"/>
          <w:b/>
          <w:bCs/>
          <w:rtl/>
        </w:rPr>
      </w:pPr>
      <w:r w:rsidRPr="004D0405">
        <w:rPr>
          <w:rFonts w:ascii="Arial" w:eastAsia="Times New Roman" w:hAnsi="Arial" w:cs="Arial"/>
          <w:rtl/>
          <w:lang w:eastAsia="en-US" w:bidi="ar-TN"/>
        </w:rPr>
        <w:t>وعلى القانون التّأسيسي عدد6 لسنة 2011 المؤرّخ في 16 ديسمبر 2011 المتعلّق بالتّنظيم المؤقّت للسّلط العموميّة وعلى جميع النّصوص الّتي نقّحته وتمّمته،</w:t>
      </w:r>
    </w:p>
    <w:p w:rsidR="004D0405" w:rsidRDefault="004D0405" w:rsidP="004D0405">
      <w:pPr>
        <w:bidi/>
        <w:spacing w:after="0" w:line="240" w:lineRule="auto"/>
        <w:ind w:left="284"/>
        <w:jc w:val="both"/>
        <w:rPr>
          <w:rFonts w:ascii="Arial" w:eastAsia="Times New Roman" w:hAnsi="Arial" w:cs="Arial"/>
          <w:rtl/>
          <w:lang w:eastAsia="en-US" w:bidi="ar-TN"/>
        </w:rPr>
      </w:pPr>
    </w:p>
    <w:p w:rsidR="004D0405" w:rsidRDefault="004D0405" w:rsidP="004D0405">
      <w:pPr>
        <w:bidi/>
        <w:spacing w:after="0" w:line="240" w:lineRule="auto"/>
        <w:ind w:left="284"/>
        <w:jc w:val="both"/>
        <w:rPr>
          <w:rFonts w:ascii="Arial" w:hAnsi="Arial" w:cs="Arial"/>
          <w:b/>
          <w:bCs/>
          <w:rtl/>
        </w:rPr>
      </w:pPr>
      <w:r w:rsidRPr="004D0405">
        <w:rPr>
          <w:rFonts w:ascii="Arial" w:eastAsia="Times New Roman" w:hAnsi="Arial" w:cs="Arial"/>
          <w:rtl/>
          <w:lang w:eastAsia="en-US" w:bidi="ar-TN"/>
        </w:rPr>
        <w:t xml:space="preserve">وعلى القانون الأساسي عدد53 لسنة 2013 المؤرّخ في 24 ديسمبر 2013 المتعلّق بإرساء العدالة الانتقاليّة </w:t>
      </w:r>
      <w:proofErr w:type="gramStart"/>
      <w:r w:rsidRPr="004D0405">
        <w:rPr>
          <w:rFonts w:ascii="Arial" w:eastAsia="Times New Roman" w:hAnsi="Arial" w:cs="Arial"/>
          <w:rtl/>
          <w:lang w:eastAsia="en-US" w:bidi="ar-TN"/>
        </w:rPr>
        <w:t>وتنظيمها</w:t>
      </w:r>
      <w:proofErr w:type="gramEnd"/>
      <w:r w:rsidRPr="004D0405">
        <w:rPr>
          <w:rFonts w:ascii="Arial" w:eastAsia="Times New Roman" w:hAnsi="Arial" w:cs="Arial"/>
          <w:rtl/>
          <w:lang w:eastAsia="en-US" w:bidi="ar-TN"/>
        </w:rPr>
        <w:t>،</w:t>
      </w:r>
    </w:p>
    <w:p w:rsidR="004D0405" w:rsidRDefault="004D0405" w:rsidP="004D0405">
      <w:pPr>
        <w:bidi/>
        <w:spacing w:after="0" w:line="240" w:lineRule="auto"/>
        <w:ind w:left="284"/>
        <w:jc w:val="both"/>
        <w:rPr>
          <w:rFonts w:ascii="Arial" w:eastAsia="Times New Roman" w:hAnsi="Arial" w:cs="Arial"/>
          <w:rtl/>
          <w:lang w:eastAsia="en-US" w:bidi="ar-TN"/>
        </w:rPr>
      </w:pPr>
    </w:p>
    <w:p w:rsidR="004D0405" w:rsidRDefault="004D0405" w:rsidP="004D0405">
      <w:pPr>
        <w:bidi/>
        <w:spacing w:after="0" w:line="240" w:lineRule="auto"/>
        <w:ind w:left="284"/>
        <w:jc w:val="both"/>
        <w:rPr>
          <w:rFonts w:ascii="Arial" w:eastAsia="Times New Roman" w:hAnsi="Arial" w:cs="Arial"/>
          <w:rtl/>
          <w:lang w:eastAsia="en-US" w:bidi="ar-TN"/>
        </w:rPr>
      </w:pPr>
      <w:r w:rsidRPr="004D0405">
        <w:rPr>
          <w:rFonts w:ascii="Arial" w:eastAsia="Times New Roman" w:hAnsi="Arial" w:cs="Arial"/>
          <w:rtl/>
          <w:lang w:eastAsia="en-US" w:bidi="ar-TN"/>
        </w:rPr>
        <w:t>وعلى القرار عدد 1 لهيئة الحقيقة والكرامة لسنة 2014 مؤرخ في 22 نوفمبر 2014 يتعلّق بضبط النّظام الدّ</w:t>
      </w:r>
      <w:r>
        <w:rPr>
          <w:rFonts w:ascii="Arial" w:eastAsia="Times New Roman" w:hAnsi="Arial" w:cs="Arial"/>
          <w:rtl/>
          <w:lang w:eastAsia="en-US" w:bidi="ar-TN"/>
        </w:rPr>
        <w:t xml:space="preserve">اخلي لهيئة الحقيقة </w:t>
      </w:r>
      <w:proofErr w:type="gramStart"/>
      <w:r>
        <w:rPr>
          <w:rFonts w:ascii="Arial" w:eastAsia="Times New Roman" w:hAnsi="Arial" w:cs="Arial"/>
          <w:rtl/>
          <w:lang w:eastAsia="en-US" w:bidi="ar-TN"/>
        </w:rPr>
        <w:t>والكرامة</w:t>
      </w:r>
      <w:proofErr w:type="gramEnd"/>
      <w:r>
        <w:rPr>
          <w:rFonts w:ascii="Arial" w:eastAsia="Times New Roman" w:hAnsi="Arial" w:cs="Arial" w:hint="cs"/>
          <w:rtl/>
          <w:lang w:eastAsia="en-US" w:bidi="ar-TN"/>
        </w:rPr>
        <w:t>.</w:t>
      </w:r>
    </w:p>
    <w:p w:rsidR="004D0405" w:rsidRDefault="004D0405" w:rsidP="004D0405">
      <w:pPr>
        <w:bidi/>
        <w:spacing w:after="0" w:line="240" w:lineRule="auto"/>
        <w:ind w:left="284"/>
        <w:jc w:val="both"/>
        <w:rPr>
          <w:rFonts w:ascii="Arial" w:eastAsia="Times New Roman" w:hAnsi="Arial" w:cs="Arial"/>
          <w:rtl/>
          <w:lang w:eastAsia="en-US" w:bidi="ar-TN"/>
        </w:rPr>
      </w:pPr>
    </w:p>
    <w:p w:rsidR="004D0405" w:rsidRDefault="004D0405" w:rsidP="004D0405">
      <w:pPr>
        <w:bidi/>
        <w:spacing w:after="0" w:line="240" w:lineRule="auto"/>
        <w:ind w:left="284"/>
        <w:jc w:val="both"/>
        <w:rPr>
          <w:rFonts w:ascii="Arial" w:eastAsia="Times New Roman" w:hAnsi="Arial" w:cs="Arial"/>
          <w:rtl/>
          <w:lang w:eastAsia="en-US" w:bidi="ar-TN"/>
        </w:rPr>
      </w:pPr>
      <w:r w:rsidRPr="004D0405">
        <w:rPr>
          <w:rFonts w:ascii="Arial" w:eastAsia="Times New Roman" w:hAnsi="Arial" w:cs="Arial"/>
          <w:rtl/>
          <w:lang w:eastAsia="en-US" w:bidi="ar-TN"/>
        </w:rPr>
        <w:t>قرّ</w:t>
      </w:r>
      <w:r>
        <w:rPr>
          <w:rFonts w:ascii="Arial" w:eastAsia="Times New Roman" w:hAnsi="Arial" w:cs="Arial"/>
          <w:rtl/>
          <w:lang w:eastAsia="en-US" w:bidi="ar-TN"/>
        </w:rPr>
        <w:t>ر ما يلي</w:t>
      </w:r>
      <w:r>
        <w:rPr>
          <w:rFonts w:ascii="Arial" w:eastAsia="Times New Roman" w:hAnsi="Arial" w:cs="Arial" w:hint="cs"/>
          <w:rtl/>
          <w:lang w:eastAsia="en-US" w:bidi="ar-TN"/>
        </w:rPr>
        <w:t>:</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rtl/>
          <w:lang w:eastAsia="en-US" w:bidi="ar-TN"/>
        </w:rPr>
      </w:pPr>
      <w:r>
        <w:rPr>
          <w:rFonts w:ascii="Arial" w:eastAsia="Times New Roman" w:hAnsi="Arial" w:cs="Arial"/>
          <w:b/>
          <w:bCs/>
          <w:rtl/>
          <w:lang w:eastAsia="en-US" w:bidi="ar-TN"/>
        </w:rPr>
        <w:t>الفصل 1</w:t>
      </w:r>
      <w:r w:rsidR="006D5C31">
        <w:rPr>
          <w:rFonts w:ascii="Arial" w:eastAsia="Times New Roman" w:hAnsi="Arial" w:cs="Arial" w:hint="cs"/>
          <w:b/>
          <w:bCs/>
          <w:rtl/>
          <w:lang w:eastAsia="en-US" w:bidi="ar-TN"/>
        </w:rPr>
        <w:t xml:space="preserve"> </w:t>
      </w:r>
      <w:r>
        <w:rPr>
          <w:rFonts w:ascii="Arial" w:eastAsia="Times New Roman" w:hAnsi="Arial" w:cs="Arial"/>
          <w:b/>
          <w:bCs/>
          <w:rtl/>
          <w:lang w:eastAsia="en-US" w:bidi="ar-TN"/>
        </w:rPr>
        <w:t xml:space="preserve">– </w:t>
      </w:r>
      <w:r w:rsidRPr="004D0405">
        <w:rPr>
          <w:rFonts w:ascii="Arial" w:eastAsia="Times New Roman" w:hAnsi="Arial" w:cs="Arial"/>
          <w:rtl/>
          <w:lang w:eastAsia="en-US" w:bidi="ar-TN"/>
        </w:rPr>
        <w:t xml:space="preserve">تمّت المصادقة على دليل إجراءات لجنة المرأة بهيئة </w:t>
      </w:r>
      <w:r>
        <w:rPr>
          <w:rFonts w:ascii="Arial" w:eastAsia="Times New Roman" w:hAnsi="Arial" w:cs="Arial"/>
          <w:rtl/>
          <w:lang w:eastAsia="en-US" w:bidi="ar-TN"/>
        </w:rPr>
        <w:t>الحقيقة والكرام</w:t>
      </w:r>
      <w:r>
        <w:rPr>
          <w:rFonts w:ascii="Arial" w:eastAsia="Times New Roman" w:hAnsi="Arial" w:cs="Arial" w:hint="cs"/>
          <w:rtl/>
          <w:lang w:eastAsia="en-US" w:bidi="ar-TN"/>
        </w:rPr>
        <w:t>ة.</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r>
        <w:rPr>
          <w:rFonts w:ascii="Arial" w:eastAsia="Times New Roman" w:hAnsi="Arial" w:cs="Arial"/>
          <w:b/>
          <w:bCs/>
          <w:rtl/>
          <w:lang w:eastAsia="en-US" w:bidi="ar-TN"/>
        </w:rPr>
        <w:t>الفصل 2</w:t>
      </w:r>
      <w:r w:rsidR="006D5C31">
        <w:rPr>
          <w:rFonts w:ascii="Arial" w:eastAsia="Times New Roman" w:hAnsi="Arial" w:cs="Arial" w:hint="cs"/>
          <w:b/>
          <w:bCs/>
          <w:rtl/>
          <w:lang w:eastAsia="en-US" w:bidi="ar-TN"/>
        </w:rPr>
        <w:t xml:space="preserve"> </w:t>
      </w:r>
      <w:r>
        <w:rPr>
          <w:rFonts w:ascii="Arial" w:eastAsia="Times New Roman" w:hAnsi="Arial" w:cs="Arial"/>
          <w:b/>
          <w:bCs/>
          <w:rtl/>
          <w:lang w:eastAsia="en-US" w:bidi="ar-TN"/>
        </w:rPr>
        <w:t xml:space="preserve">– </w:t>
      </w:r>
      <w:r w:rsidRPr="004D0405">
        <w:rPr>
          <w:rFonts w:ascii="Arial" w:eastAsia="Times New Roman" w:hAnsi="Arial" w:cs="Arial"/>
          <w:rtl/>
          <w:lang w:eastAsia="en-US" w:bidi="ar-TN"/>
        </w:rPr>
        <w:t>يدرج هذا القرار مع نصّ دليل الإجراءات المذكورة بالرّائد الرّسمي للجمهوريّة التّونسية وبالموقع الرّ</w:t>
      </w:r>
      <w:r>
        <w:rPr>
          <w:rFonts w:ascii="Arial" w:eastAsia="Times New Roman" w:hAnsi="Arial" w:cs="Arial"/>
          <w:rtl/>
          <w:lang w:eastAsia="en-US" w:bidi="ar-TN"/>
        </w:rPr>
        <w:t>سمي للهيئة</w:t>
      </w:r>
      <w:r>
        <w:rPr>
          <w:rFonts w:ascii="Arial" w:eastAsia="Times New Roman" w:hAnsi="Arial" w:cs="Arial" w:hint="cs"/>
          <w:rtl/>
          <w:lang w:eastAsia="en-US" w:bidi="ar-TN"/>
        </w:rPr>
        <w:t>.</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6D5C31">
      <w:pPr>
        <w:bidi/>
        <w:spacing w:after="0" w:line="240" w:lineRule="auto"/>
        <w:ind w:left="284"/>
        <w:jc w:val="center"/>
        <w:rPr>
          <w:rFonts w:ascii="Arial" w:eastAsia="Times New Roman" w:hAnsi="Arial" w:cs="Arial"/>
          <w:b/>
          <w:bCs/>
          <w:rtl/>
          <w:lang w:eastAsia="en-US" w:bidi="ar-TN"/>
        </w:rPr>
      </w:pPr>
      <w:r w:rsidRPr="004D0405">
        <w:rPr>
          <w:rFonts w:ascii="Arial" w:eastAsia="Times New Roman" w:hAnsi="Arial" w:cs="Arial"/>
          <w:b/>
          <w:bCs/>
          <w:rtl/>
          <w:lang w:eastAsia="en-US" w:bidi="ar-TN"/>
        </w:rPr>
        <w:t>دليل إجراءات لجن</w:t>
      </w:r>
      <w:r>
        <w:rPr>
          <w:rFonts w:ascii="Arial" w:eastAsia="Times New Roman" w:hAnsi="Arial" w:cs="Arial"/>
          <w:b/>
          <w:bCs/>
          <w:rtl/>
          <w:lang w:eastAsia="en-US" w:bidi="ar-TN"/>
        </w:rPr>
        <w:t>ة المرأة بهيئة الحقيقة والكرامة</w:t>
      </w:r>
    </w:p>
    <w:p w:rsidR="004D0405" w:rsidRDefault="004D0405" w:rsidP="006D5C31">
      <w:pPr>
        <w:bidi/>
        <w:spacing w:after="0" w:line="240" w:lineRule="auto"/>
        <w:ind w:left="284"/>
        <w:jc w:val="center"/>
        <w:rPr>
          <w:rFonts w:ascii="Arial" w:eastAsia="Times New Roman" w:hAnsi="Arial" w:cs="Arial"/>
          <w:b/>
          <w:bCs/>
          <w:rtl/>
          <w:lang w:eastAsia="en-US" w:bidi="ar-TN"/>
        </w:rPr>
      </w:pPr>
    </w:p>
    <w:p w:rsidR="004D0405" w:rsidRDefault="004D0405" w:rsidP="006D5C31">
      <w:pPr>
        <w:bidi/>
        <w:spacing w:after="0" w:line="240" w:lineRule="auto"/>
        <w:ind w:left="284"/>
        <w:jc w:val="center"/>
        <w:rPr>
          <w:rFonts w:ascii="Arial" w:eastAsia="Times New Roman" w:hAnsi="Arial" w:cs="Arial"/>
          <w:b/>
          <w:bCs/>
          <w:rtl/>
          <w:lang w:eastAsia="en-US" w:bidi="ar-TN"/>
        </w:rPr>
      </w:pPr>
    </w:p>
    <w:p w:rsidR="004D0405" w:rsidRDefault="004D0405" w:rsidP="006D5C31">
      <w:pPr>
        <w:bidi/>
        <w:spacing w:after="0" w:line="240" w:lineRule="auto"/>
        <w:ind w:left="284"/>
        <w:jc w:val="center"/>
        <w:rPr>
          <w:rFonts w:ascii="Arial" w:eastAsia="Times New Roman" w:hAnsi="Arial" w:cs="Arial"/>
          <w:b/>
          <w:bCs/>
          <w:rtl/>
          <w:lang w:eastAsia="en-US" w:bidi="ar-TN"/>
        </w:rPr>
      </w:pPr>
      <w:r>
        <w:rPr>
          <w:rFonts w:ascii="Arial" w:eastAsia="Times New Roman" w:hAnsi="Arial" w:cs="Arial"/>
          <w:b/>
          <w:bCs/>
          <w:rtl/>
          <w:lang w:eastAsia="en-US" w:bidi="ar-TN"/>
        </w:rPr>
        <w:t>الباب الأول</w:t>
      </w:r>
      <w:r w:rsidR="006D5C31">
        <w:rPr>
          <w:rFonts w:ascii="Arial" w:eastAsia="Times New Roman" w:hAnsi="Arial" w:cs="Arial" w:hint="cs"/>
          <w:b/>
          <w:bCs/>
          <w:rtl/>
          <w:lang w:eastAsia="en-US" w:bidi="ar-TN"/>
        </w:rPr>
        <w:t xml:space="preserve"> </w:t>
      </w:r>
      <w:r>
        <w:rPr>
          <w:rFonts w:ascii="Arial" w:eastAsia="Times New Roman" w:hAnsi="Arial" w:cs="Arial"/>
          <w:b/>
          <w:bCs/>
          <w:rtl/>
          <w:lang w:eastAsia="en-US" w:bidi="ar-TN"/>
        </w:rPr>
        <w:t xml:space="preserve">– </w:t>
      </w:r>
      <w:r w:rsidRPr="004D0405">
        <w:rPr>
          <w:rFonts w:ascii="Arial" w:eastAsia="Times New Roman" w:hAnsi="Arial" w:cs="Arial"/>
          <w:b/>
          <w:bCs/>
          <w:rtl/>
          <w:lang w:eastAsia="en-US" w:bidi="ar-TN"/>
        </w:rPr>
        <w:t>أحكام عامّة</w:t>
      </w:r>
    </w:p>
    <w:p w:rsidR="004D0405" w:rsidRDefault="004D0405" w:rsidP="004D0405">
      <w:pPr>
        <w:bidi/>
        <w:spacing w:after="0" w:line="240" w:lineRule="auto"/>
        <w:ind w:left="284"/>
        <w:jc w:val="both"/>
        <w:rPr>
          <w:rFonts w:ascii="Arial" w:eastAsia="Times New Roman" w:hAnsi="Arial" w:cs="Arial"/>
          <w:b/>
          <w:bCs/>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r w:rsidRPr="004D0405">
        <w:rPr>
          <w:rFonts w:ascii="Arial" w:eastAsia="Times New Roman" w:hAnsi="Arial" w:cs="Arial"/>
          <w:b/>
          <w:bCs/>
          <w:rtl/>
          <w:lang w:eastAsia="en-US" w:bidi="ar-TN"/>
        </w:rPr>
        <w:t>الفصل 1</w:t>
      </w:r>
      <w:r w:rsidR="006D5C31">
        <w:rPr>
          <w:rFonts w:ascii="Arial" w:eastAsia="Times New Roman" w:hAnsi="Arial" w:cs="Arial" w:hint="cs"/>
          <w:rtl/>
          <w:lang w:eastAsia="en-US" w:bidi="ar-TN"/>
        </w:rPr>
        <w:t xml:space="preserve"> </w:t>
      </w:r>
      <w:r>
        <w:rPr>
          <w:rFonts w:ascii="Arial" w:eastAsia="Times New Roman" w:hAnsi="Arial" w:cs="Arial"/>
          <w:rtl/>
          <w:lang w:eastAsia="en-US" w:bidi="ar-TN"/>
        </w:rPr>
        <w:t xml:space="preserve">– </w:t>
      </w:r>
      <w:r w:rsidRPr="004D0405">
        <w:rPr>
          <w:rFonts w:ascii="Arial" w:eastAsia="Times New Roman" w:hAnsi="Arial" w:cs="Arial"/>
          <w:rtl/>
          <w:lang w:eastAsia="en-US" w:bidi="ar-TN"/>
        </w:rPr>
        <w:t>تطبيقا لمقتضيات الفصل 56 من القانون الأساسي عدد 53 لسنة 2013 المؤرّخ في 24 ديسمبر 2013 المتعلّق بإرساء العدالة الانتقالية وتنظيمها، وتنفي</w:t>
      </w:r>
      <w:r w:rsidRPr="004D0405">
        <w:rPr>
          <w:rFonts w:ascii="Arial" w:eastAsia="Times New Roman" w:hAnsi="Arial" w:cs="Arial"/>
          <w:rtl/>
          <w:lang w:eastAsia="en-US"/>
        </w:rPr>
        <w:t>ذا</w:t>
      </w:r>
      <w:r w:rsidRPr="004D0405">
        <w:rPr>
          <w:rFonts w:ascii="Arial" w:eastAsia="Times New Roman" w:hAnsi="Arial" w:cs="Arial"/>
          <w:rtl/>
          <w:lang w:eastAsia="en-US" w:bidi="ar-TN"/>
        </w:rPr>
        <w:t xml:space="preserve"> لأحكام الفصل 67 من القرار عدد 1 لسنة 2014 المؤرّخ في 22 نوفمبر 2014 المتعلّق بضبط النّظام الدّاخلي للهيئة يضبط هذا الدّليل سير إجراءات وأعمال لجنة المرأة بهيئة الحقيقة والكرامة.</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rtl/>
          <w:lang w:eastAsia="en-US" w:bidi="ar-TN"/>
        </w:rPr>
      </w:pPr>
      <w:proofErr w:type="gramStart"/>
      <w:r>
        <w:rPr>
          <w:rFonts w:ascii="Arial" w:eastAsia="Times New Roman" w:hAnsi="Arial" w:cs="Arial"/>
          <w:b/>
          <w:bCs/>
          <w:rtl/>
          <w:lang w:eastAsia="en-US" w:bidi="ar-TN"/>
        </w:rPr>
        <w:t>الفصل</w:t>
      </w:r>
      <w:proofErr w:type="gramEnd"/>
      <w:r>
        <w:rPr>
          <w:rFonts w:ascii="Arial" w:eastAsia="Times New Roman" w:hAnsi="Arial" w:cs="Arial"/>
          <w:b/>
          <w:bCs/>
          <w:rtl/>
          <w:lang w:eastAsia="en-US" w:bidi="ar-TN"/>
        </w:rPr>
        <w:t xml:space="preserve"> 2</w:t>
      </w:r>
      <w:r w:rsidR="006D5C31">
        <w:rPr>
          <w:rFonts w:ascii="Arial" w:eastAsia="Times New Roman" w:hAnsi="Arial" w:cs="Arial" w:hint="cs"/>
          <w:b/>
          <w:bCs/>
          <w:rtl/>
          <w:lang w:eastAsia="en-US" w:bidi="ar-TN"/>
        </w:rPr>
        <w:t xml:space="preserve"> </w:t>
      </w:r>
      <w:r>
        <w:rPr>
          <w:rFonts w:ascii="Arial" w:eastAsia="Times New Roman" w:hAnsi="Arial" w:cs="Arial"/>
          <w:b/>
          <w:bCs/>
          <w:rtl/>
          <w:lang w:eastAsia="en-US" w:bidi="ar-TN"/>
        </w:rPr>
        <w:t xml:space="preserve">– </w:t>
      </w:r>
      <w:r w:rsidRPr="004D0405">
        <w:rPr>
          <w:rFonts w:ascii="Arial" w:eastAsia="Times New Roman" w:hAnsi="Arial" w:cs="Arial"/>
          <w:rtl/>
          <w:lang w:eastAsia="en-US" w:bidi="ar-TN"/>
        </w:rPr>
        <w:t>تتكوّن لجنة المرأة من رئيسة اللّجنة ونائب رئيس وعضو، تجتمع دوريّا كل خمسة عشرة يوما أو كلّ ما اقتضت الضّرورة ذلك.</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r w:rsidRPr="004D0405">
        <w:rPr>
          <w:rFonts w:ascii="Arial" w:eastAsia="Times New Roman" w:hAnsi="Arial" w:cs="Arial"/>
          <w:b/>
          <w:bCs/>
          <w:rtl/>
          <w:lang w:eastAsia="en-US" w:bidi="ar-TN"/>
        </w:rPr>
        <w:t>الفصل 3</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للجنة المرأة أن تعرض على مجلس الهيئة قصد الانتداب للخطط والإطارات اللاّزمة لضمان حسن سير عملها و إرساء مقاربة النّوع الإجتماعي في تركيبتها. </w:t>
      </w:r>
    </w:p>
    <w:p w:rsidR="004D0405" w:rsidRDefault="004D0405" w:rsidP="0040505C">
      <w:pPr>
        <w:bidi/>
        <w:spacing w:before="120" w:after="0" w:line="240" w:lineRule="auto"/>
        <w:ind w:left="284"/>
        <w:jc w:val="both"/>
        <w:rPr>
          <w:rFonts w:ascii="Arial" w:eastAsia="Times New Roman" w:hAnsi="Arial" w:cs="Arial"/>
          <w:b/>
          <w:bCs/>
          <w:rtl/>
          <w:lang w:eastAsia="en-US" w:bidi="ar-TN"/>
        </w:rPr>
      </w:pPr>
      <w:proofErr w:type="gramStart"/>
      <w:r w:rsidRPr="004D0405">
        <w:rPr>
          <w:rFonts w:ascii="Arial" w:eastAsia="Times New Roman" w:hAnsi="Arial" w:cs="Arial"/>
          <w:rtl/>
          <w:lang w:eastAsia="en-US" w:bidi="ar-TN"/>
        </w:rPr>
        <w:t>كما</w:t>
      </w:r>
      <w:proofErr w:type="gramEnd"/>
      <w:r w:rsidRPr="004D0405">
        <w:rPr>
          <w:rFonts w:ascii="Arial" w:eastAsia="Times New Roman" w:hAnsi="Arial" w:cs="Arial"/>
          <w:rtl/>
          <w:lang w:eastAsia="en-US" w:bidi="ar-TN"/>
        </w:rPr>
        <w:t xml:space="preserve"> تستعين بخبراء في القانون والعلوم الاقتصاديّة وعلم الاجتماع والتّاريخ وعلم النفس والأرشيف وكلّ من تراه مناسبا. </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roofErr w:type="gramStart"/>
      <w:r w:rsidRPr="004D0405">
        <w:rPr>
          <w:rFonts w:ascii="Arial" w:eastAsia="Times New Roman" w:hAnsi="Arial" w:cs="Arial"/>
          <w:b/>
          <w:bCs/>
          <w:rtl/>
          <w:lang w:eastAsia="en-US" w:bidi="ar-TN"/>
        </w:rPr>
        <w:t>الفصل</w:t>
      </w:r>
      <w:proofErr w:type="gramEnd"/>
      <w:r w:rsidRPr="004D0405">
        <w:rPr>
          <w:rFonts w:ascii="Arial" w:eastAsia="Times New Roman" w:hAnsi="Arial" w:cs="Arial"/>
          <w:b/>
          <w:bCs/>
          <w:rtl/>
          <w:lang w:eastAsia="en-US" w:bidi="ar-TN"/>
        </w:rPr>
        <w:t xml:space="preserve"> 4</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تتولّى لجنة المرأة ضبط منظور مقاربة النّوع الاجتماعي وتعميم مراعاته في كل مجالات تدخّل هيئة الحقيقة الكرامة وذلك تطبيقا لمقتضيات الفصل 67 من النّظام الدّاخلي لهيئة الحقيقة والكرامة. </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roofErr w:type="gramStart"/>
      <w:r w:rsidRPr="004D0405">
        <w:rPr>
          <w:rFonts w:ascii="Arial" w:eastAsia="Times New Roman" w:hAnsi="Arial" w:cs="Arial"/>
          <w:b/>
          <w:bCs/>
          <w:rtl/>
          <w:lang w:eastAsia="en-US" w:bidi="ar-TN"/>
        </w:rPr>
        <w:t>الفصل</w:t>
      </w:r>
      <w:proofErr w:type="gramEnd"/>
      <w:r w:rsidRPr="004D0405">
        <w:rPr>
          <w:rFonts w:ascii="Arial" w:eastAsia="Times New Roman" w:hAnsi="Arial" w:cs="Arial"/>
          <w:b/>
          <w:bCs/>
          <w:rtl/>
          <w:lang w:eastAsia="en-US" w:bidi="ar-TN"/>
        </w:rPr>
        <w:t xml:space="preserve"> 5</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تسعى لجنة المرأة لإحداث رقم أخضر فرعي مجّاني مخصّص لاستقبال مكالمات النّساء الضّحايا، للإجابة على مختلف استفساراتهنّ مع</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منحهنّ حريّة اختيار جنس متلقّي المكالمة. تتلقّى لجنة المرأة تقريرا </w:t>
      </w:r>
      <w:proofErr w:type="gramStart"/>
      <w:r w:rsidRPr="004D0405">
        <w:rPr>
          <w:rFonts w:ascii="Arial" w:eastAsia="Times New Roman" w:hAnsi="Arial" w:cs="Arial"/>
          <w:rtl/>
          <w:lang w:eastAsia="en-US" w:bidi="ar-TN"/>
        </w:rPr>
        <w:t>دوريّا</w:t>
      </w:r>
      <w:proofErr w:type="gramEnd"/>
      <w:r w:rsidRPr="004D0405">
        <w:rPr>
          <w:rFonts w:ascii="Arial" w:eastAsia="Times New Roman" w:hAnsi="Arial" w:cs="Arial"/>
          <w:rtl/>
          <w:lang w:eastAsia="en-US" w:bidi="ar-TN"/>
        </w:rPr>
        <w:t xml:space="preserve"> من مركز النداء حول هذه المكالمات. ويتمّ إعلامها فورا بالحالات </w:t>
      </w:r>
      <w:proofErr w:type="gramStart"/>
      <w:r w:rsidRPr="004D0405">
        <w:rPr>
          <w:rFonts w:ascii="Arial" w:eastAsia="Times New Roman" w:hAnsi="Arial" w:cs="Arial"/>
          <w:rtl/>
          <w:lang w:eastAsia="en-US" w:bidi="ar-TN"/>
        </w:rPr>
        <w:t>العاجلة</w:t>
      </w:r>
      <w:proofErr w:type="gramEnd"/>
      <w:r w:rsidRPr="004D0405">
        <w:rPr>
          <w:rFonts w:ascii="Arial" w:eastAsia="Times New Roman" w:hAnsi="Arial" w:cs="Arial"/>
          <w:rtl/>
          <w:lang w:eastAsia="en-US" w:bidi="ar-TN"/>
        </w:rPr>
        <w:t xml:space="preserve"> وتتكفّل اللّجنة بالاتّصال بهذه الحالات لتحديد كيفيّة التدخّل.</w:t>
      </w:r>
    </w:p>
    <w:p w:rsidR="004D0405" w:rsidRDefault="004D0405" w:rsidP="0040505C">
      <w:pPr>
        <w:bidi/>
        <w:spacing w:before="120" w:after="0" w:line="240" w:lineRule="auto"/>
        <w:ind w:left="284"/>
        <w:jc w:val="both"/>
        <w:rPr>
          <w:rFonts w:ascii="Arial" w:eastAsia="Times New Roman" w:hAnsi="Arial" w:cs="Arial"/>
          <w:b/>
          <w:bCs/>
          <w:rtl/>
          <w:lang w:eastAsia="en-US" w:bidi="ar-TN"/>
        </w:rPr>
      </w:pPr>
      <w:r w:rsidRPr="004D0405">
        <w:rPr>
          <w:rFonts w:ascii="Arial" w:eastAsia="Times New Roman" w:hAnsi="Arial" w:cs="Arial"/>
          <w:rtl/>
          <w:lang w:eastAsia="en-US" w:bidi="ar-TN"/>
        </w:rPr>
        <w:t xml:space="preserve">كما تسعى اللجنة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إحداث</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مكتب </w:t>
      </w:r>
      <w:proofErr w:type="gramStart"/>
      <w:r w:rsidRPr="004D0405">
        <w:rPr>
          <w:rFonts w:ascii="Arial" w:eastAsia="Times New Roman" w:hAnsi="Arial" w:cs="Arial"/>
          <w:rtl/>
          <w:lang w:eastAsia="en-US" w:bidi="ar-TN"/>
        </w:rPr>
        <w:t>استقبال</w:t>
      </w:r>
      <w:proofErr w:type="gramEnd"/>
      <w:r w:rsidRPr="004D0405">
        <w:rPr>
          <w:rFonts w:ascii="Arial" w:eastAsia="Times New Roman" w:hAnsi="Arial" w:cs="Arial"/>
          <w:rtl/>
          <w:lang w:eastAsia="en-US" w:bidi="ar-TN"/>
        </w:rPr>
        <w:t xml:space="preserve"> مخصّص للنّساء ضمن مكتب الضبط.</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roofErr w:type="gramStart"/>
      <w:r w:rsidRPr="004D0405">
        <w:rPr>
          <w:rFonts w:ascii="Arial" w:eastAsia="Times New Roman" w:hAnsi="Arial" w:cs="Arial"/>
          <w:b/>
          <w:bCs/>
          <w:rtl/>
          <w:lang w:eastAsia="en-US" w:bidi="ar-TN"/>
        </w:rPr>
        <w:t>الفصل</w:t>
      </w:r>
      <w:proofErr w:type="gramEnd"/>
      <w:r w:rsidRPr="004D0405">
        <w:rPr>
          <w:rFonts w:ascii="Arial" w:eastAsia="Times New Roman" w:hAnsi="Arial" w:cs="Arial"/>
          <w:b/>
          <w:bCs/>
          <w:rtl/>
          <w:lang w:eastAsia="en-US" w:bidi="ar-TN"/>
        </w:rPr>
        <w:t xml:space="preserve"> 6</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في إطار ضمان سريّة أعمالها تقوم لجنة المرأة على اعتماد نظام التّشفير عند دراسة ملفّات النّساء الضّحايا والشّهود في جميع مراحل التقصّي وتسجيل الإفادة.</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rtl/>
          <w:lang w:eastAsia="en-US" w:bidi="ar-TN"/>
        </w:rPr>
      </w:pPr>
      <w:r w:rsidRPr="004D0405">
        <w:rPr>
          <w:rFonts w:ascii="Arial" w:eastAsia="Times New Roman" w:hAnsi="Arial" w:cs="Arial"/>
          <w:b/>
          <w:bCs/>
          <w:rtl/>
          <w:lang w:eastAsia="en-US" w:bidi="ar-TN"/>
        </w:rPr>
        <w:t>الفصل 7</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يشمل مجال تدخّل لجنة المرأة كلّ الملفّات الّتي تكون أحد أطرافها نساء أو أطفال أو فئات هشّة أو كبار السن أو ذوي الإحتياجات الخاصّ</w:t>
      </w:r>
      <w:r>
        <w:rPr>
          <w:rFonts w:ascii="Arial" w:eastAsia="Times New Roman" w:hAnsi="Arial" w:cs="Arial"/>
          <w:rtl/>
          <w:lang w:eastAsia="en-US" w:bidi="ar-TN"/>
        </w:rPr>
        <w:t xml:space="preserve">ة. </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r w:rsidRPr="004D0405">
        <w:rPr>
          <w:rFonts w:ascii="Arial" w:eastAsia="Times New Roman" w:hAnsi="Arial" w:cs="Arial"/>
          <w:b/>
          <w:bCs/>
          <w:rtl/>
          <w:lang w:eastAsia="en-US" w:bidi="ar-TN"/>
        </w:rPr>
        <w:t>الفصل 8</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توفّر لجنة المرأة دورات تدريبيّة لأعضاء الهيئة وأعوانها على تطبيق </w:t>
      </w:r>
      <w:proofErr w:type="gramStart"/>
      <w:r w:rsidRPr="004D0405">
        <w:rPr>
          <w:rFonts w:ascii="Arial" w:eastAsia="Times New Roman" w:hAnsi="Arial" w:cs="Arial"/>
          <w:rtl/>
          <w:lang w:eastAsia="en-US" w:bidi="ar-TN"/>
        </w:rPr>
        <w:t>مقاربة</w:t>
      </w:r>
      <w:proofErr w:type="gramEnd"/>
      <w:r w:rsidRPr="004D0405">
        <w:rPr>
          <w:rFonts w:ascii="Arial" w:eastAsia="Times New Roman" w:hAnsi="Arial" w:cs="Arial"/>
          <w:rtl/>
          <w:lang w:eastAsia="en-US" w:bidi="ar-TN"/>
        </w:rPr>
        <w:t xml:space="preserve"> النّوع الاجتماعي. </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6D5C31">
      <w:pPr>
        <w:bidi/>
        <w:spacing w:after="0" w:line="240" w:lineRule="auto"/>
        <w:ind w:left="284"/>
        <w:jc w:val="center"/>
        <w:rPr>
          <w:rFonts w:ascii="Arial" w:eastAsia="Times New Roman" w:hAnsi="Arial" w:cs="Arial"/>
          <w:b/>
          <w:bCs/>
          <w:rtl/>
          <w:lang w:eastAsia="en-US" w:bidi="ar-TN"/>
        </w:rPr>
      </w:pPr>
      <w:r w:rsidRPr="004D0405">
        <w:rPr>
          <w:rFonts w:ascii="Arial" w:eastAsia="Times New Roman" w:hAnsi="Arial" w:cs="Arial"/>
          <w:b/>
          <w:bCs/>
          <w:rtl/>
          <w:lang w:eastAsia="en-US" w:bidi="ar-TN"/>
        </w:rPr>
        <w:t>الباب الثاني</w:t>
      </w:r>
      <w:r>
        <w:rPr>
          <w:rFonts w:ascii="Arial" w:eastAsia="Times New Roman" w:hAnsi="Arial" w:cs="Arial"/>
          <w:b/>
          <w:bCs/>
          <w:rtl/>
          <w:lang w:eastAsia="en-US" w:bidi="ar-TN"/>
        </w:rPr>
        <w:t xml:space="preserve"> – </w:t>
      </w:r>
      <w:r w:rsidRPr="004D0405">
        <w:rPr>
          <w:rFonts w:ascii="Arial" w:eastAsia="Times New Roman" w:hAnsi="Arial" w:cs="Arial"/>
          <w:b/>
          <w:bCs/>
          <w:rtl/>
          <w:lang w:eastAsia="en-US" w:bidi="ar-TN"/>
        </w:rPr>
        <w:t xml:space="preserve">في جلسات </w:t>
      </w:r>
      <w:proofErr w:type="spellStart"/>
      <w:r w:rsidRPr="004D0405">
        <w:rPr>
          <w:rFonts w:ascii="Arial" w:eastAsia="Times New Roman" w:hAnsi="Arial" w:cs="Arial"/>
          <w:b/>
          <w:bCs/>
          <w:rtl/>
          <w:lang w:eastAsia="en-US" w:bidi="ar-TN"/>
        </w:rPr>
        <w:t>الإستماع</w:t>
      </w:r>
      <w:proofErr w:type="spellEnd"/>
    </w:p>
    <w:p w:rsidR="004D0405" w:rsidRDefault="004D0405" w:rsidP="006D5C31">
      <w:pPr>
        <w:bidi/>
        <w:spacing w:after="0" w:line="240" w:lineRule="auto"/>
        <w:ind w:left="284"/>
        <w:jc w:val="center"/>
        <w:rPr>
          <w:rFonts w:ascii="Arial" w:eastAsia="Times New Roman" w:hAnsi="Arial" w:cs="Arial"/>
          <w:b/>
          <w:bCs/>
          <w:rtl/>
          <w:lang w:eastAsia="en-US" w:bidi="ar-TN"/>
        </w:rPr>
      </w:pPr>
    </w:p>
    <w:p w:rsidR="004D0405" w:rsidRDefault="004D0405" w:rsidP="006D5C31">
      <w:pPr>
        <w:bidi/>
        <w:spacing w:after="0" w:line="240" w:lineRule="auto"/>
        <w:ind w:left="284"/>
        <w:jc w:val="center"/>
        <w:rPr>
          <w:rFonts w:ascii="Arial" w:eastAsia="Times New Roman" w:hAnsi="Arial" w:cs="Arial"/>
          <w:b/>
          <w:bCs/>
          <w:rtl/>
          <w:lang w:eastAsia="en-US" w:bidi="ar-TN"/>
        </w:rPr>
      </w:pPr>
    </w:p>
    <w:p w:rsidR="004D0405" w:rsidRDefault="004D0405" w:rsidP="006D5C31">
      <w:pPr>
        <w:bidi/>
        <w:spacing w:after="0" w:line="240" w:lineRule="auto"/>
        <w:ind w:left="284"/>
        <w:jc w:val="center"/>
        <w:rPr>
          <w:rFonts w:ascii="Arial" w:eastAsia="Times New Roman" w:hAnsi="Arial" w:cs="Arial"/>
          <w:b/>
          <w:bCs/>
          <w:rtl/>
          <w:lang w:eastAsia="en-US" w:bidi="ar-TN"/>
        </w:rPr>
      </w:pPr>
      <w:r w:rsidRPr="004D0405">
        <w:rPr>
          <w:rFonts w:ascii="Arial" w:eastAsia="Times New Roman" w:hAnsi="Arial" w:cs="Arial"/>
          <w:b/>
          <w:bCs/>
          <w:rtl/>
          <w:lang w:eastAsia="en-US" w:bidi="ar-TN"/>
        </w:rPr>
        <w:t>العنوان الأوّل</w:t>
      </w:r>
      <w:r>
        <w:rPr>
          <w:rFonts w:ascii="Arial" w:eastAsia="Times New Roman" w:hAnsi="Arial" w:cs="Arial"/>
          <w:b/>
          <w:bCs/>
          <w:rtl/>
          <w:lang w:eastAsia="en-US" w:bidi="ar-TN"/>
        </w:rPr>
        <w:t xml:space="preserve"> – </w:t>
      </w:r>
      <w:r w:rsidRPr="004D0405">
        <w:rPr>
          <w:rFonts w:ascii="Arial" w:eastAsia="Times New Roman" w:hAnsi="Arial" w:cs="Arial"/>
          <w:b/>
          <w:bCs/>
          <w:rtl/>
          <w:lang w:eastAsia="en-US" w:bidi="ar-TN"/>
        </w:rPr>
        <w:t xml:space="preserve">جلسات </w:t>
      </w:r>
      <w:proofErr w:type="spellStart"/>
      <w:r w:rsidRPr="004D0405">
        <w:rPr>
          <w:rFonts w:ascii="Arial" w:eastAsia="Times New Roman" w:hAnsi="Arial" w:cs="Arial"/>
          <w:b/>
          <w:bCs/>
          <w:rtl/>
          <w:lang w:eastAsia="en-US" w:bidi="ar-TN"/>
        </w:rPr>
        <w:t>الإستماع</w:t>
      </w:r>
      <w:proofErr w:type="spellEnd"/>
      <w:r w:rsidRPr="004D0405">
        <w:rPr>
          <w:rFonts w:ascii="Arial" w:eastAsia="Times New Roman" w:hAnsi="Arial" w:cs="Arial"/>
          <w:b/>
          <w:bCs/>
          <w:rtl/>
          <w:lang w:eastAsia="en-US" w:bidi="ar-TN"/>
        </w:rPr>
        <w:t xml:space="preserve"> السريّة</w:t>
      </w:r>
    </w:p>
    <w:p w:rsidR="004D0405" w:rsidRDefault="004D0405" w:rsidP="004D0405">
      <w:pPr>
        <w:bidi/>
        <w:spacing w:after="0" w:line="240" w:lineRule="auto"/>
        <w:ind w:left="284"/>
        <w:jc w:val="both"/>
        <w:rPr>
          <w:rFonts w:ascii="Arial" w:eastAsia="Times New Roman" w:hAnsi="Arial" w:cs="Arial"/>
          <w:b/>
          <w:bCs/>
          <w:rtl/>
          <w:lang w:eastAsia="en-US" w:bidi="ar-TN"/>
        </w:rPr>
      </w:pPr>
    </w:p>
    <w:p w:rsidR="004D0405" w:rsidRDefault="004D0405" w:rsidP="004D0405">
      <w:pPr>
        <w:bidi/>
        <w:spacing w:after="0" w:line="240" w:lineRule="auto"/>
        <w:ind w:left="284"/>
        <w:jc w:val="both"/>
        <w:rPr>
          <w:rFonts w:ascii="Arial" w:eastAsia="Times New Roman" w:hAnsi="Arial" w:cs="Arial"/>
          <w:b/>
          <w:bCs/>
          <w:rtl/>
          <w:lang w:eastAsia="en-US" w:bidi="ar-TN"/>
        </w:rPr>
      </w:pPr>
    </w:p>
    <w:p w:rsidR="006D5C31" w:rsidRDefault="004D0405" w:rsidP="006D5C31">
      <w:pPr>
        <w:bidi/>
        <w:spacing w:after="0" w:line="240" w:lineRule="auto"/>
        <w:ind w:left="284"/>
        <w:jc w:val="both"/>
        <w:rPr>
          <w:rFonts w:ascii="Arial" w:eastAsia="Times New Roman" w:hAnsi="Arial" w:cs="Arial"/>
          <w:rtl/>
          <w:lang w:eastAsia="en-US" w:bidi="ar-TN"/>
        </w:rPr>
      </w:pPr>
      <w:proofErr w:type="gramStart"/>
      <w:r w:rsidRPr="004D0405">
        <w:rPr>
          <w:rFonts w:ascii="Arial" w:eastAsia="Times New Roman" w:hAnsi="Arial" w:cs="Arial"/>
          <w:b/>
          <w:bCs/>
          <w:rtl/>
          <w:lang w:eastAsia="en-US" w:bidi="ar-TN"/>
        </w:rPr>
        <w:t>الفصل</w:t>
      </w:r>
      <w:proofErr w:type="gramEnd"/>
      <w:r w:rsidRPr="004D0405">
        <w:rPr>
          <w:rFonts w:ascii="Arial" w:eastAsia="Times New Roman" w:hAnsi="Arial" w:cs="Arial"/>
          <w:b/>
          <w:bCs/>
          <w:rtl/>
          <w:lang w:eastAsia="en-US" w:bidi="ar-TN"/>
        </w:rPr>
        <w:t xml:space="preserve"> 9</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تتابع لجنة المرأة وجوبا جلسات الاستماع السريّة للضحايا خاصة منها ما يتعلق بالنساء و</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وملفات الفئات الهشة وكبار السن وذوي الاحتياجات الخاصة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سواء كانوا ضحايا مباشرين أو </w:t>
      </w:r>
      <w:r w:rsidR="006D5C31">
        <w:rPr>
          <w:rFonts w:ascii="Arial" w:eastAsia="Times New Roman" w:hAnsi="Arial" w:cs="Arial"/>
          <w:rtl/>
          <w:lang w:eastAsia="en-US" w:bidi="ar-TN"/>
        </w:rPr>
        <w:t>بالتبعي</w:t>
      </w:r>
      <w:r w:rsidR="006D5C31">
        <w:rPr>
          <w:rFonts w:ascii="Arial" w:eastAsia="Times New Roman" w:hAnsi="Arial" w:cs="Arial" w:hint="cs"/>
          <w:rtl/>
          <w:lang w:eastAsia="en-US" w:bidi="ar-TN"/>
        </w:rPr>
        <w:t>ة.</w:t>
      </w:r>
    </w:p>
    <w:p w:rsidR="004D0405" w:rsidRPr="006D5C31" w:rsidRDefault="004D0405" w:rsidP="0040505C">
      <w:pPr>
        <w:bidi/>
        <w:spacing w:before="120" w:after="0" w:line="240" w:lineRule="auto"/>
        <w:ind w:left="284"/>
        <w:jc w:val="both"/>
        <w:rPr>
          <w:rFonts w:ascii="Arial" w:eastAsia="Times New Roman" w:hAnsi="Arial" w:cs="Arial"/>
          <w:b/>
          <w:bCs/>
          <w:rtl/>
          <w:lang w:eastAsia="en-US" w:bidi="ar-TN"/>
        </w:rPr>
      </w:pPr>
      <w:proofErr w:type="gramStart"/>
      <w:r w:rsidRPr="004D0405">
        <w:rPr>
          <w:rFonts w:ascii="Arial" w:eastAsia="Times New Roman" w:hAnsi="Arial" w:cs="Arial"/>
          <w:rtl/>
          <w:lang w:eastAsia="en-US" w:bidi="ar-TN"/>
        </w:rPr>
        <w:t>تعنى</w:t>
      </w:r>
      <w:proofErr w:type="gramEnd"/>
      <w:r w:rsidRPr="004D0405">
        <w:rPr>
          <w:rFonts w:ascii="Arial" w:eastAsia="Times New Roman" w:hAnsi="Arial" w:cs="Arial"/>
          <w:rtl/>
          <w:lang w:eastAsia="en-US" w:bidi="ar-TN"/>
        </w:rPr>
        <w:t xml:space="preserve"> لجنة المرأة بملفّات الضّحايا </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الذين تعرّضوا للانتهاك وكان سنّهم لا يتجاوز 18 سنة زمن الانتهاك وتتمثّ</w:t>
      </w:r>
      <w:r>
        <w:rPr>
          <w:rFonts w:ascii="Arial" w:eastAsia="Times New Roman" w:hAnsi="Arial" w:cs="Arial"/>
          <w:rtl/>
          <w:lang w:eastAsia="en-US" w:bidi="ar-TN"/>
        </w:rPr>
        <w:t>ل المتابعة في</w:t>
      </w:r>
      <w:r>
        <w:rPr>
          <w:rFonts w:ascii="Arial" w:eastAsia="Times New Roman" w:hAnsi="Arial" w:cs="Arial" w:hint="cs"/>
          <w:rtl/>
          <w:lang w:eastAsia="en-US" w:bidi="ar-TN"/>
        </w:rPr>
        <w:t>:</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إشعار اللّجنة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بكل الحالات </w:t>
      </w:r>
      <w:proofErr w:type="gramStart"/>
      <w:r w:rsidRPr="004D0405">
        <w:rPr>
          <w:rFonts w:ascii="Arial" w:eastAsia="Times New Roman" w:hAnsi="Arial" w:cs="Arial"/>
          <w:rtl/>
          <w:lang w:eastAsia="en-US" w:bidi="ar-TN"/>
        </w:rPr>
        <w:t>العاجلة</w:t>
      </w:r>
      <w:proofErr w:type="gramEnd"/>
      <w:r w:rsidRPr="004D0405">
        <w:rPr>
          <w:rFonts w:ascii="Arial" w:eastAsia="Times New Roman" w:hAnsi="Arial" w:cs="Arial"/>
          <w:rtl/>
          <w:lang w:eastAsia="en-US" w:bidi="ar-TN"/>
        </w:rPr>
        <w:t xml:space="preserve"> التي نصّ عليها الفصل لتمكينها من التّدخّل الفوري.</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الإعلام المسبق للجنة المرأة بجميع حالات الضّحايا من النّساء اللّاتي سيتمّ الاستماع إليهنّ وكذلك بملفات الرجال الّتي تتعلّق بشهادات حول نساء وكذلك بملفّات الفئات الهشّة وكبار السنّ و</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وذوي الإحتياجات الخاصّة سواء كانوا ضحايا مباشرين أو بالتبعيّة. </w:t>
      </w:r>
    </w:p>
    <w:p w:rsidR="004D0405" w:rsidRP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rtl/>
          <w:lang w:eastAsia="en-US" w:bidi="ar-TN"/>
        </w:rPr>
      </w:pPr>
      <w:r w:rsidRPr="004D0405">
        <w:rPr>
          <w:rFonts w:ascii="Arial" w:eastAsia="Times New Roman" w:hAnsi="Arial" w:cs="Arial"/>
          <w:rtl/>
          <w:lang w:eastAsia="en-US" w:bidi="ar-TN"/>
        </w:rPr>
        <w:t xml:space="preserve">تمكين الضحيّة من حريّة اختيار جنس </w:t>
      </w:r>
      <w:proofErr w:type="gramStart"/>
      <w:r w:rsidRPr="004D0405">
        <w:rPr>
          <w:rFonts w:ascii="Arial" w:eastAsia="Times New Roman" w:hAnsi="Arial" w:cs="Arial"/>
          <w:rtl/>
          <w:lang w:eastAsia="en-US" w:bidi="ar-TN"/>
        </w:rPr>
        <w:t>من</w:t>
      </w:r>
      <w:proofErr w:type="gramEnd"/>
      <w:r w:rsidRPr="004D0405">
        <w:rPr>
          <w:rFonts w:ascii="Arial" w:eastAsia="Times New Roman" w:hAnsi="Arial" w:cs="Arial"/>
          <w:rtl/>
          <w:lang w:eastAsia="en-US" w:bidi="ar-TN"/>
        </w:rPr>
        <w:t xml:space="preserve"> سيستمع إليها إن كان رجلا أو امرأة.</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10</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تستشار لجنة المرأة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في اختيار فريق متلقّي الإفادة سواء كان بالهيئة أو خارجها ويكون لهذا الفريق تكوين</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في مقاربة النوع الاجتماعي. </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proofErr w:type="gramStart"/>
      <w:r w:rsidRPr="004D0405">
        <w:rPr>
          <w:rFonts w:ascii="Arial" w:eastAsia="Times New Roman" w:hAnsi="Arial" w:cs="Arial"/>
          <w:b/>
          <w:bCs/>
          <w:rtl/>
          <w:lang w:eastAsia="en-US" w:bidi="ar-TN"/>
        </w:rPr>
        <w:t>الفصل</w:t>
      </w:r>
      <w:proofErr w:type="gramEnd"/>
      <w:r w:rsidRPr="004D0405">
        <w:rPr>
          <w:rFonts w:ascii="Arial" w:eastAsia="Times New Roman" w:hAnsi="Arial" w:cs="Arial"/>
          <w:b/>
          <w:bCs/>
          <w:rtl/>
          <w:lang w:eastAsia="en-US" w:bidi="ar-TN"/>
        </w:rPr>
        <w:t xml:space="preserve"> 11</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تنسّق لجنة المرأة مع لجنة البحث والتقصّي بعد استشارة الوحدة الصحيّة والاجتماعية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والنفسية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عند تحديد الحالات ذات الأولوية للنّساء و</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والفئات الهشّة وكبار السنّ وذوي الاحتياجات الخاصّة.</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الفصل 12</w:t>
      </w:r>
      <w:r>
        <w:rPr>
          <w:rFonts w:ascii="Arial" w:eastAsia="Times New Roman" w:hAnsi="Arial" w:cs="Arial"/>
          <w:rtl/>
          <w:lang w:eastAsia="en-US" w:bidi="ar-TN"/>
        </w:rPr>
        <w:t xml:space="preserve"> – </w:t>
      </w:r>
      <w:r w:rsidRPr="004D0405">
        <w:rPr>
          <w:rFonts w:ascii="Arial" w:eastAsia="Times New Roman" w:hAnsi="Arial" w:cs="Arial"/>
          <w:rtl/>
          <w:lang w:eastAsia="en-US" w:bidi="ar-TN"/>
        </w:rPr>
        <w:t>تقدّم لجنة المرأة توصيات حول الملفّات الخاصة بالنساء و</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والفئات الهشة وكبار </w:t>
      </w:r>
      <w:r w:rsidRPr="004D0405">
        <w:rPr>
          <w:rFonts w:ascii="Arial" w:eastAsia="Times New Roman" w:hAnsi="Arial" w:cs="Arial"/>
          <w:color w:val="000000"/>
          <w:rtl/>
          <w:lang w:eastAsia="en-US" w:bidi="ar-TN"/>
        </w:rPr>
        <w:t xml:space="preserve">السنّ وذوي </w:t>
      </w:r>
      <w:r w:rsidRPr="004D0405">
        <w:rPr>
          <w:rFonts w:ascii="Arial" w:eastAsia="Times New Roman" w:hAnsi="Arial" w:cs="Arial"/>
          <w:rtl/>
          <w:lang w:eastAsia="en-US" w:bidi="ar-TN"/>
        </w:rPr>
        <w:t xml:space="preserve">الإحتياجات </w:t>
      </w:r>
      <w:r w:rsidRPr="004D0405">
        <w:rPr>
          <w:rFonts w:ascii="Arial" w:eastAsia="Times New Roman" w:hAnsi="Arial" w:cs="Arial"/>
          <w:color w:val="000000"/>
          <w:rtl/>
          <w:lang w:eastAsia="en-US" w:bidi="ar-TN"/>
        </w:rPr>
        <w:t xml:space="preserve">الخاصّة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اللّجان المعنيّة ومتابعة تنفيذها</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دوريّا.</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13</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تنطبق هذه المتابعة على جميع الأماكن أو المكاتب الجهويّة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الّتي تقرّر بها الهيئة جلسات الاستماع السريّة والعلنيّة</w:t>
      </w:r>
      <w:r>
        <w:rPr>
          <w:rFonts w:ascii="Arial" w:eastAsia="Times New Roman" w:hAnsi="Arial" w:cs="Arial"/>
          <w:rtl/>
          <w:lang w:eastAsia="en-US" w:bidi="ar-TN"/>
        </w:rPr>
        <w:t>.</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14</w:t>
      </w:r>
      <w:r>
        <w:rPr>
          <w:rFonts w:ascii="Arial" w:eastAsia="Times New Roman" w:hAnsi="Arial" w:cs="Arial"/>
          <w:rtl/>
          <w:lang w:eastAsia="en-US" w:bidi="ar-TN"/>
        </w:rPr>
        <w:t xml:space="preserve"> – </w:t>
      </w:r>
      <w:r w:rsidRPr="004D0405">
        <w:rPr>
          <w:rFonts w:ascii="Arial" w:eastAsia="Times New Roman" w:hAnsi="Arial" w:cs="Arial"/>
          <w:rtl/>
          <w:lang w:eastAsia="en-US" w:bidi="ar-TN"/>
        </w:rPr>
        <w:t>تشارك لجنة المرأة في ضبط الشروط والمعايير الضرورية والاحتياطات اللّازمة لجلسات الاستماع</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وكذلك ضمان توفّر الظّروف الملائمة للضّحية إثر جلسة </w:t>
      </w:r>
      <w:proofErr w:type="spellStart"/>
      <w:r w:rsidRPr="004D0405">
        <w:rPr>
          <w:rFonts w:ascii="Arial" w:eastAsia="Times New Roman" w:hAnsi="Arial" w:cs="Arial"/>
          <w:rtl/>
          <w:lang w:eastAsia="en-US" w:bidi="ar-TN"/>
        </w:rPr>
        <w:t>الإستماع</w:t>
      </w:r>
      <w:proofErr w:type="spellEnd"/>
      <w:r w:rsidRPr="004D0405">
        <w:rPr>
          <w:rFonts w:ascii="Arial" w:eastAsia="Times New Roman" w:hAnsi="Arial" w:cs="Arial"/>
          <w:rtl/>
          <w:lang w:eastAsia="en-US" w:bidi="ar-TN"/>
        </w:rPr>
        <w:t xml:space="preserve"> السريّ</w:t>
      </w:r>
      <w:r>
        <w:rPr>
          <w:rFonts w:ascii="Arial" w:eastAsia="Times New Roman" w:hAnsi="Arial" w:cs="Arial"/>
          <w:rtl/>
          <w:lang w:eastAsia="en-US" w:bidi="ar-TN"/>
        </w:rPr>
        <w:t>ة.</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15</w:t>
      </w:r>
      <w:r>
        <w:rPr>
          <w:rFonts w:ascii="Arial" w:eastAsia="Times New Roman" w:hAnsi="Arial" w:cs="Arial"/>
          <w:rtl/>
          <w:lang w:eastAsia="en-US" w:bidi="ar-TN"/>
        </w:rPr>
        <w:t xml:space="preserve"> –</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تشارك لجنة المرأة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في تكوين فريق متخصّص في </w:t>
      </w:r>
      <w:proofErr w:type="spellStart"/>
      <w:r w:rsidRPr="004D0405">
        <w:rPr>
          <w:rFonts w:ascii="Arial" w:eastAsia="Times New Roman" w:hAnsi="Arial" w:cs="Arial"/>
          <w:rtl/>
          <w:lang w:eastAsia="en-US" w:bidi="ar-TN"/>
        </w:rPr>
        <w:t>الإستماع</w:t>
      </w:r>
      <w:proofErr w:type="spellEnd"/>
      <w:r w:rsidRPr="004D0405">
        <w:rPr>
          <w:rFonts w:ascii="Arial" w:eastAsia="Times New Roman" w:hAnsi="Arial" w:cs="Arial"/>
          <w:rtl/>
          <w:lang w:eastAsia="en-US" w:bidi="ar-TN"/>
        </w:rPr>
        <w:t xml:space="preserve"> لضحايا الانتهاكات الجنسيّة.</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16</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تنسّق لجنة المرأة مع الوحدة الصحيّة والاجتماعيّة والنفسيّة من أجل توفير تأطير نفسي للضحايا النّساء والقائمات بالانتهاك و</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والفئات الهشّة وكبار السنّ وذوي الاحتياجات الخاصّة .</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center"/>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العنوان الثاني</w:t>
      </w:r>
      <w:r>
        <w:rPr>
          <w:rFonts w:ascii="Arial" w:eastAsia="Times New Roman" w:hAnsi="Arial" w:cs="Arial"/>
          <w:b/>
          <w:bCs/>
          <w:rtl/>
          <w:lang w:eastAsia="en-US" w:bidi="ar-TN"/>
        </w:rPr>
        <w:t xml:space="preserve"> – </w:t>
      </w:r>
      <w:r w:rsidRPr="004D0405">
        <w:rPr>
          <w:rFonts w:ascii="Arial" w:eastAsia="Times New Roman" w:hAnsi="Arial" w:cs="Arial"/>
          <w:b/>
          <w:bCs/>
          <w:rtl/>
          <w:lang w:eastAsia="en-US" w:bidi="ar-TN"/>
        </w:rPr>
        <w:t xml:space="preserve">جلسات </w:t>
      </w:r>
      <w:proofErr w:type="spellStart"/>
      <w:r w:rsidRPr="004D0405">
        <w:rPr>
          <w:rFonts w:ascii="Arial" w:eastAsia="Times New Roman" w:hAnsi="Arial" w:cs="Arial"/>
          <w:b/>
          <w:bCs/>
          <w:rtl/>
          <w:lang w:eastAsia="en-US" w:bidi="ar-TN"/>
        </w:rPr>
        <w:t>الإستماع</w:t>
      </w:r>
      <w:proofErr w:type="spellEnd"/>
      <w:r w:rsidRPr="004D0405">
        <w:rPr>
          <w:rFonts w:ascii="Arial" w:eastAsia="Times New Roman" w:hAnsi="Arial" w:cs="Arial"/>
          <w:b/>
          <w:bCs/>
          <w:rtl/>
          <w:lang w:eastAsia="en-US" w:bidi="ar-TN"/>
        </w:rPr>
        <w:t xml:space="preserve"> العلنيّة</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17</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تهدف جلسات </w:t>
      </w:r>
      <w:proofErr w:type="spellStart"/>
      <w:r w:rsidRPr="004D0405">
        <w:rPr>
          <w:rFonts w:ascii="Arial" w:eastAsia="Times New Roman" w:hAnsi="Arial" w:cs="Arial"/>
          <w:rtl/>
          <w:lang w:eastAsia="en-US" w:bidi="ar-TN"/>
        </w:rPr>
        <w:t>الإستماع</w:t>
      </w:r>
      <w:proofErr w:type="spellEnd"/>
      <w:r w:rsidRPr="004D0405">
        <w:rPr>
          <w:rFonts w:ascii="Arial" w:eastAsia="Times New Roman" w:hAnsi="Arial" w:cs="Arial"/>
          <w:rtl/>
          <w:lang w:eastAsia="en-US" w:bidi="ar-TN"/>
        </w:rPr>
        <w:t xml:space="preserve"> العلنيّة </w:t>
      </w:r>
      <w:proofErr w:type="spellStart"/>
      <w:r w:rsidRPr="004D0405">
        <w:rPr>
          <w:rFonts w:ascii="Arial" w:eastAsia="Times New Roman" w:hAnsi="Arial" w:cs="Arial"/>
          <w:rtl/>
          <w:lang w:eastAsia="en-US" w:bidi="ar-TN"/>
        </w:rPr>
        <w:t>الموضوعاتية</w:t>
      </w:r>
      <w:proofErr w:type="spellEnd"/>
      <w:r w:rsidRPr="004D0405">
        <w:rPr>
          <w:rFonts w:ascii="Arial" w:eastAsia="Times New Roman" w:hAnsi="Arial" w:cs="Arial"/>
          <w:rtl/>
          <w:lang w:eastAsia="en-US" w:bidi="ar-TN"/>
        </w:rPr>
        <w:t xml:space="preserve"> الخاصّة بالنّساء من الضّحايا أو القائمات </w:t>
      </w:r>
      <w:proofErr w:type="spellStart"/>
      <w:r w:rsidRPr="004D0405">
        <w:rPr>
          <w:rFonts w:ascii="Arial" w:eastAsia="Times New Roman" w:hAnsi="Arial" w:cs="Arial"/>
          <w:rtl/>
          <w:lang w:eastAsia="en-US" w:bidi="ar-TN"/>
        </w:rPr>
        <w:t>بالإنتهاك</w:t>
      </w:r>
      <w:proofErr w:type="spellEnd"/>
      <w:r w:rsidRPr="004D0405">
        <w:rPr>
          <w:rFonts w:ascii="Arial" w:eastAsia="Times New Roman" w:hAnsi="Arial" w:cs="Arial"/>
          <w:rtl/>
          <w:lang w:eastAsia="en-US" w:bidi="ar-TN"/>
        </w:rPr>
        <w:t xml:space="preserve">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 الكشف على الانتهاكات التي تعرضّت لها أو قام بها نساء في أهمّ </w:t>
      </w:r>
      <w:proofErr w:type="spellStart"/>
      <w:r w:rsidRPr="004D0405">
        <w:rPr>
          <w:rFonts w:ascii="Arial" w:eastAsia="Times New Roman" w:hAnsi="Arial" w:cs="Arial"/>
          <w:rtl/>
          <w:lang w:eastAsia="en-US" w:bidi="ar-TN"/>
        </w:rPr>
        <w:t>حقبات</w:t>
      </w:r>
      <w:proofErr w:type="spellEnd"/>
      <w:r w:rsidRPr="004D0405">
        <w:rPr>
          <w:rFonts w:ascii="Arial" w:eastAsia="Times New Roman" w:hAnsi="Arial" w:cs="Arial"/>
          <w:rtl/>
          <w:lang w:eastAsia="en-US" w:bidi="ar-TN"/>
        </w:rPr>
        <w:t xml:space="preserve"> </w:t>
      </w:r>
      <w:proofErr w:type="spellStart"/>
      <w:r w:rsidRPr="004D0405">
        <w:rPr>
          <w:rFonts w:ascii="Arial" w:eastAsia="Times New Roman" w:hAnsi="Arial" w:cs="Arial"/>
          <w:rtl/>
          <w:lang w:eastAsia="en-US" w:bidi="ar-TN"/>
        </w:rPr>
        <w:t>الإنتهاكات</w:t>
      </w:r>
      <w:proofErr w:type="spellEnd"/>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بالبلاد التونسيّة من حيث الجسامة وكيفية </w:t>
      </w:r>
      <w:proofErr w:type="spellStart"/>
      <w:r w:rsidRPr="004D0405">
        <w:rPr>
          <w:rFonts w:ascii="Arial" w:eastAsia="Times New Roman" w:hAnsi="Arial" w:cs="Arial"/>
          <w:rtl/>
          <w:lang w:eastAsia="en-US" w:bidi="ar-TN"/>
        </w:rPr>
        <w:t>ممنهجتها</w:t>
      </w:r>
      <w:proofErr w:type="spellEnd"/>
      <w:r w:rsidRPr="004D0405">
        <w:rPr>
          <w:rFonts w:ascii="Arial" w:eastAsia="Times New Roman" w:hAnsi="Arial" w:cs="Arial"/>
          <w:rtl/>
          <w:lang w:eastAsia="en-US" w:bidi="ar-TN"/>
        </w:rPr>
        <w:t xml:space="preserve"> كما تهدف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تحديد</w:t>
      </w:r>
      <w:r>
        <w:rPr>
          <w:rFonts w:ascii="Arial" w:eastAsia="Times New Roman" w:hAnsi="Arial" w:cs="Arial" w:hint="cs"/>
          <w:rtl/>
          <w:lang w:eastAsia="en-US" w:bidi="ar-TN"/>
        </w:rPr>
        <w:t xml:space="preserve"> </w:t>
      </w:r>
      <w:r w:rsidRPr="004D0405">
        <w:rPr>
          <w:rFonts w:ascii="Arial" w:eastAsia="Times New Roman" w:hAnsi="Arial" w:cs="Arial"/>
          <w:rtl/>
          <w:lang w:eastAsia="en-US" w:bidi="ar-TN"/>
        </w:rPr>
        <w:t xml:space="preserve">مسؤوليّة الدّولة من خلال الأساليب المتّبعة، ومدى تفعيل السّياسات والقوانين التي أقرّتها الدّولة من 1جويلية 1955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Pr>
          <w:rFonts w:ascii="Arial" w:eastAsia="Times New Roman" w:hAnsi="Arial" w:cs="Arial" w:hint="cs"/>
          <w:rtl/>
          <w:lang w:eastAsia="en-US" w:bidi="ar-TN"/>
        </w:rPr>
        <w:t>غاية 31</w:t>
      </w:r>
      <w:r w:rsidRPr="004D0405">
        <w:rPr>
          <w:rFonts w:ascii="Arial" w:eastAsia="Times New Roman" w:hAnsi="Arial" w:cs="Arial"/>
          <w:rtl/>
          <w:lang w:eastAsia="en-US" w:bidi="ar-TN"/>
        </w:rPr>
        <w:t xml:space="preserve"> ديسمبر 2013 فيما يهمّ احترام حقوق المرأة والحدّ من العنف الموجّه ضدّها وحقوق الانسان بصفة عامة، خاصّة فيما يهمّ الحقوق موضوع المواثيق الدولية التي صادقت عليها تونس.</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18</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تشارك لجنة المرأة</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في الإعداد للجلسات العلنيّة </w:t>
      </w:r>
      <w:proofErr w:type="spellStart"/>
      <w:r w:rsidRPr="004D0405">
        <w:rPr>
          <w:rFonts w:ascii="Arial" w:eastAsia="Times New Roman" w:hAnsi="Arial" w:cs="Arial"/>
          <w:rtl/>
          <w:lang w:eastAsia="en-US" w:bidi="ar-TN"/>
        </w:rPr>
        <w:t>الموضوعاتية</w:t>
      </w:r>
      <w:proofErr w:type="spellEnd"/>
      <w:r w:rsidRPr="004D0405">
        <w:rPr>
          <w:rFonts w:ascii="Arial" w:eastAsia="Times New Roman" w:hAnsi="Arial" w:cs="Arial"/>
          <w:rtl/>
          <w:lang w:eastAsia="en-US" w:bidi="ar-TN"/>
        </w:rPr>
        <w:t>، بالتّنسيق مع باقي اللّجان، من خلال:</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إحاطتها علما بملفّات النّساء والأطفال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والفئات الهشّة وكبار السنّ وذوي الاحتياجات الخاصّة الواردة على الهيئة.</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proofErr w:type="gramStart"/>
      <w:r w:rsidRPr="004D0405">
        <w:rPr>
          <w:rFonts w:ascii="Arial" w:eastAsia="Times New Roman" w:hAnsi="Arial" w:cs="Arial"/>
          <w:rtl/>
          <w:lang w:eastAsia="en-US" w:bidi="ar-TN"/>
        </w:rPr>
        <w:t>اقتراحها</w:t>
      </w:r>
      <w:proofErr w:type="gramEnd"/>
      <w:r w:rsidRPr="004D0405">
        <w:rPr>
          <w:rFonts w:ascii="Arial" w:eastAsia="Times New Roman" w:hAnsi="Arial" w:cs="Arial"/>
          <w:rtl/>
          <w:lang w:eastAsia="en-US" w:bidi="ar-TN"/>
        </w:rPr>
        <w:t xml:space="preserve"> المواضيع والحالات والمواصفات</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المناسبة للمرشّحين لجلسة الاستماع العلنية.</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 xml:space="preserve">المشاركة بدراسة الملفات </w:t>
      </w:r>
      <w:proofErr w:type="gramStart"/>
      <w:r w:rsidRPr="004D0405">
        <w:rPr>
          <w:rFonts w:ascii="Arial" w:eastAsia="Times New Roman" w:hAnsi="Arial" w:cs="Arial"/>
          <w:rtl/>
          <w:lang w:eastAsia="en-US" w:bidi="ar-TN"/>
        </w:rPr>
        <w:t>ومقابلة</w:t>
      </w:r>
      <w:proofErr w:type="gramEnd"/>
      <w:r w:rsidRPr="004D0405">
        <w:rPr>
          <w:rFonts w:ascii="Arial" w:eastAsia="Times New Roman" w:hAnsi="Arial" w:cs="Arial"/>
          <w:rtl/>
          <w:lang w:eastAsia="en-US" w:bidi="ar-TN"/>
        </w:rPr>
        <w:t xml:space="preserve"> الضّحايا والتّقييم المباشر لهم قبل الجلسة العلنيّة.</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 xml:space="preserve">التّقييم اللاّحق لجلسة الاستماع </w:t>
      </w:r>
      <w:proofErr w:type="gramStart"/>
      <w:r w:rsidRPr="004D0405">
        <w:rPr>
          <w:rFonts w:ascii="Arial" w:eastAsia="Times New Roman" w:hAnsi="Arial" w:cs="Arial"/>
          <w:rtl/>
          <w:lang w:eastAsia="en-US" w:bidi="ar-TN"/>
        </w:rPr>
        <w:t>العلنية</w:t>
      </w:r>
      <w:proofErr w:type="gramEnd"/>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على مستوى الهيئة ثم من خلال التّواصل مع الجمعيّات النّسائيّة وجمعيّات الضّحايا.</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center"/>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الباب الثّالث – التّنسيق مع المكاتب الجهويّة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19</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تنسّق لجنة المرأة مع المكاتب الجهويّة من خلال سعيها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التّعريف بخصوصيّة عمل الّلجنة وبمجال تدخّلها وتحسيس الفئات المعنيّة بضرورة الادلاء بإفادتهم أو شهادتهم أمام </w:t>
      </w:r>
      <w:r>
        <w:rPr>
          <w:rFonts w:ascii="Arial" w:eastAsia="Times New Roman" w:hAnsi="Arial" w:cs="Arial"/>
          <w:rtl/>
          <w:lang w:eastAsia="en-US" w:bidi="ar-TN"/>
        </w:rPr>
        <w:t>الهيئة.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الفصل 20</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تتعاون لجنة المرأة مع النّساء الضّحايا أو الشّاهدات أو المنسوب إليهنّ </w:t>
      </w:r>
      <w:proofErr w:type="spellStart"/>
      <w:r w:rsidRPr="004D0405">
        <w:rPr>
          <w:rFonts w:ascii="Arial" w:eastAsia="Times New Roman" w:hAnsi="Arial" w:cs="Arial"/>
          <w:rtl/>
          <w:lang w:eastAsia="en-US" w:bidi="ar-TN"/>
        </w:rPr>
        <w:t>الإنتهاك</w:t>
      </w:r>
      <w:proofErr w:type="spellEnd"/>
      <w:r w:rsidRPr="004D0405">
        <w:rPr>
          <w:rFonts w:ascii="Arial" w:eastAsia="Times New Roman" w:hAnsi="Arial" w:cs="Arial"/>
          <w:rtl/>
          <w:lang w:eastAsia="en-US" w:bidi="ar-TN"/>
        </w:rPr>
        <w:t xml:space="preserve"> ومع الفئات الهشّة وكبار السنّ وذوي الإحتياجات الخاصّة </w:t>
      </w:r>
      <w:r w:rsidRPr="004D0405">
        <w:rPr>
          <w:rFonts w:ascii="Arial" w:eastAsia="Times New Roman" w:hAnsi="Arial" w:cs="Arial"/>
          <w:color w:val="000000"/>
          <w:rtl/>
          <w:lang w:eastAsia="en-US" w:bidi="ar-TN"/>
        </w:rPr>
        <w:t xml:space="preserve">على تسهيل </w:t>
      </w:r>
      <w:r w:rsidRPr="004D0405">
        <w:rPr>
          <w:rFonts w:ascii="Arial" w:eastAsia="Times New Roman" w:hAnsi="Arial" w:cs="Arial"/>
          <w:rtl/>
          <w:lang w:eastAsia="en-US" w:bidi="ar-TN"/>
        </w:rPr>
        <w:t>إيداع ملفاتهم بأي مكتب يرونه مناسبا لهم</w:t>
      </w:r>
      <w:r>
        <w:rPr>
          <w:rFonts w:ascii="Arial" w:eastAsia="Times New Roman" w:hAnsi="Arial" w:cs="Arial" w:hint="cs"/>
          <w:rtl/>
          <w:lang w:eastAsia="en-US" w:bidi="ar-TN"/>
        </w:rPr>
        <w:t>.</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21</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يمكن للجنة المرأة الاستعانة بالجمعيّات النسائيّة وجمعيّات الضّحايا وجمعيّات حقوق الإنسان في المناطق التي لا توجد بها مكاتب جهويّة وذلك لتحقيق الأهداف الواردة بهذا الباب. </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center"/>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الباب ال</w:t>
      </w:r>
      <w:r w:rsidRPr="004D0405">
        <w:rPr>
          <w:rFonts w:ascii="Arial" w:eastAsia="Times New Roman" w:hAnsi="Arial" w:cs="Arial"/>
          <w:b/>
          <w:bCs/>
          <w:rtl/>
          <w:lang w:eastAsia="en-US"/>
        </w:rPr>
        <w:t>رّابع</w:t>
      </w:r>
      <w:r>
        <w:rPr>
          <w:rFonts w:ascii="Arial" w:eastAsia="Times New Roman" w:hAnsi="Arial" w:cs="Arial"/>
          <w:b/>
          <w:bCs/>
          <w:rtl/>
          <w:lang w:eastAsia="en-US"/>
        </w:rPr>
        <w:t xml:space="preserve"> – </w:t>
      </w:r>
      <w:r w:rsidRPr="004D0405">
        <w:rPr>
          <w:rFonts w:ascii="Arial" w:eastAsia="Times New Roman" w:hAnsi="Arial" w:cs="Arial"/>
          <w:b/>
          <w:bCs/>
          <w:rtl/>
          <w:lang w:eastAsia="en-US" w:bidi="ar-TN"/>
        </w:rPr>
        <w:t xml:space="preserve">في علاقة لجنة المرأة مع بقيّة اللّجان بهيئة الحقيقة </w:t>
      </w:r>
      <w:proofErr w:type="gramStart"/>
      <w:r w:rsidRPr="004D0405">
        <w:rPr>
          <w:rFonts w:ascii="Arial" w:eastAsia="Times New Roman" w:hAnsi="Arial" w:cs="Arial"/>
          <w:b/>
          <w:bCs/>
          <w:rtl/>
          <w:lang w:eastAsia="en-US" w:bidi="ar-TN"/>
        </w:rPr>
        <w:t>والكرامة</w:t>
      </w:r>
      <w:proofErr w:type="gramEnd"/>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22</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تنسّق لجنة المرأة مع اللّجان المتخصّصة الأخرى من أجل مراعاة كل منها لمنظور النوع </w:t>
      </w:r>
      <w:proofErr w:type="gramStart"/>
      <w:r w:rsidRPr="004D0405">
        <w:rPr>
          <w:rFonts w:ascii="Arial" w:eastAsia="Times New Roman" w:hAnsi="Arial" w:cs="Arial"/>
          <w:rtl/>
          <w:lang w:eastAsia="en-US" w:bidi="ar-TN"/>
        </w:rPr>
        <w:t>الاجتماعي</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 خلال</w:t>
      </w:r>
      <w:proofErr w:type="gramEnd"/>
      <w:r w:rsidRPr="004D0405">
        <w:rPr>
          <w:rFonts w:ascii="Arial" w:eastAsia="Times New Roman" w:hAnsi="Arial" w:cs="Arial"/>
          <w:rtl/>
          <w:lang w:eastAsia="en-US" w:bidi="ar-TN"/>
        </w:rPr>
        <w:t xml:space="preserve"> أدائها لمهامها.</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الفصل 23</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تحال وجوبا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لجنة البحث والتقصّي كل الأعمال والتّقارير </w:t>
      </w:r>
      <w:proofErr w:type="gramStart"/>
      <w:r w:rsidRPr="004D0405">
        <w:rPr>
          <w:rFonts w:ascii="Arial" w:eastAsia="Times New Roman" w:hAnsi="Arial" w:cs="Arial"/>
          <w:rtl/>
          <w:lang w:eastAsia="en-US" w:bidi="ar-TN"/>
        </w:rPr>
        <w:t>والمؤيّدات</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 xml:space="preserve"> الّتي</w:t>
      </w:r>
      <w:proofErr w:type="gramEnd"/>
      <w:r w:rsidRPr="004D0405">
        <w:rPr>
          <w:rFonts w:ascii="Arial" w:eastAsia="Times New Roman" w:hAnsi="Arial" w:cs="Arial"/>
          <w:rtl/>
          <w:lang w:eastAsia="en-US" w:bidi="ar-TN"/>
        </w:rPr>
        <w:t xml:space="preserve"> شاركت فيها لجنة المرأة أو تحصّ</w:t>
      </w:r>
      <w:r>
        <w:rPr>
          <w:rFonts w:ascii="Arial" w:eastAsia="Times New Roman" w:hAnsi="Arial" w:cs="Arial"/>
          <w:rtl/>
          <w:lang w:eastAsia="en-US" w:bidi="ar-TN"/>
        </w:rPr>
        <w:t>لت عليها</w:t>
      </w:r>
      <w:r>
        <w:rPr>
          <w:rFonts w:ascii="Arial" w:eastAsia="Times New Roman" w:hAnsi="Arial" w:cs="Arial" w:hint="cs"/>
          <w:rtl/>
          <w:lang w:eastAsia="en-US" w:bidi="ar-TN"/>
        </w:rPr>
        <w:t>.</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24</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تقدّم لجنة المرأة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لجنة جبر الضّرر وردّ الإعتبار التّوصيات الضّروريّة بشأن سبل تحديد الاضرار ومعايير جبر الضرر الفردي والجماعي وآليّات إعادة تأهيل الضّحايا</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وإدماجهم.</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25</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تشارك لجنة المرأة في توثيق مختلف الانتهاكات المسلّطة على النساء </w:t>
      </w:r>
      <w:proofErr w:type="gramStart"/>
      <w:r w:rsidRPr="004D0405">
        <w:rPr>
          <w:rFonts w:ascii="Arial" w:eastAsia="Times New Roman" w:hAnsi="Arial" w:cs="Arial"/>
          <w:rtl/>
          <w:lang w:eastAsia="en-US" w:bidi="ar-TN"/>
        </w:rPr>
        <w:t>والشّهادات</w:t>
      </w:r>
      <w:proofErr w:type="gramEnd"/>
      <w:r w:rsidRPr="004D0405">
        <w:rPr>
          <w:rFonts w:ascii="Arial" w:eastAsia="Times New Roman" w:hAnsi="Arial" w:cs="Arial"/>
          <w:rtl/>
          <w:lang w:eastAsia="en-US" w:bidi="ar-TN"/>
        </w:rPr>
        <w:t xml:space="preserve"> وآثارها على الضحيّة.</w:t>
      </w:r>
      <w:r w:rsidR="006D5C31">
        <w:rPr>
          <w:rFonts w:ascii="Arial" w:eastAsia="Times New Roman" w:hAnsi="Arial" w:cs="Arial"/>
          <w:rtl/>
          <w:lang w:eastAsia="en-US" w:bidi="ar-TN"/>
        </w:rPr>
        <w:t xml:space="preserve"> </w:t>
      </w:r>
      <w:proofErr w:type="gramStart"/>
      <w:r w:rsidRPr="004D0405">
        <w:rPr>
          <w:rFonts w:ascii="Arial" w:eastAsia="Times New Roman" w:hAnsi="Arial" w:cs="Arial"/>
          <w:rtl/>
          <w:lang w:eastAsia="en-US" w:bidi="ar-TN"/>
        </w:rPr>
        <w:t>كما</w:t>
      </w:r>
      <w:proofErr w:type="gramEnd"/>
      <w:r w:rsidRPr="004D0405">
        <w:rPr>
          <w:rFonts w:ascii="Arial" w:eastAsia="Times New Roman" w:hAnsi="Arial" w:cs="Arial"/>
          <w:rtl/>
          <w:lang w:eastAsia="en-US" w:bidi="ar-TN"/>
        </w:rPr>
        <w:t xml:space="preserve"> تشارك في صياغة التّوصيات المتعلّقة بحفظ الذاكرة الوطنيّة.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26</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تشارك لجنة المرأة في صياغة التّوصيات المتعلّقة </w:t>
      </w:r>
      <w:r w:rsidRPr="004D0405">
        <w:rPr>
          <w:rFonts w:ascii="Arial" w:eastAsia="Times New Roman" w:hAnsi="Arial" w:cs="Arial"/>
          <w:rtl/>
          <w:lang w:eastAsia="en-US"/>
        </w:rPr>
        <w:t>ب</w:t>
      </w:r>
      <w:r w:rsidRPr="004D0405">
        <w:rPr>
          <w:rFonts w:ascii="Arial" w:eastAsia="Times New Roman" w:hAnsi="Arial" w:cs="Arial"/>
          <w:rtl/>
          <w:lang w:eastAsia="en-US" w:bidi="ar-TN"/>
        </w:rPr>
        <w:t>الفحص الوظيفي وإصلاح المؤسّسات وتقديم مقترحات حول الإصلاحات التشريعيّة والمساهمة في تفكيك منظومة الفساد وتفعيل القوانين لحماية النساء و</w:t>
      </w:r>
      <w:r>
        <w:rPr>
          <w:rFonts w:ascii="Arial" w:eastAsia="Times New Roman" w:hAnsi="Arial" w:cs="Arial"/>
          <w:rtl/>
          <w:lang w:eastAsia="en-US" w:bidi="ar-TN"/>
        </w:rPr>
        <w:t>الأطفال</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والفئات الهشة وكبار السن وذوي الاحتياجات الخاصة.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proofErr w:type="gramStart"/>
      <w:r w:rsidRPr="004D0405">
        <w:rPr>
          <w:rFonts w:ascii="Arial" w:eastAsia="Times New Roman" w:hAnsi="Arial" w:cs="Arial"/>
          <w:b/>
          <w:bCs/>
          <w:rtl/>
          <w:lang w:eastAsia="en-US" w:bidi="ar-TN"/>
        </w:rPr>
        <w:t>الفصل</w:t>
      </w:r>
      <w:proofErr w:type="gramEnd"/>
      <w:r w:rsidRPr="004D0405">
        <w:rPr>
          <w:rFonts w:ascii="Arial" w:eastAsia="Times New Roman" w:hAnsi="Arial" w:cs="Arial"/>
          <w:b/>
          <w:bCs/>
          <w:rtl/>
          <w:lang w:eastAsia="en-US" w:bidi="ar-TN"/>
        </w:rPr>
        <w:t xml:space="preserve"> 27 – </w:t>
      </w:r>
      <w:r w:rsidRPr="004D0405">
        <w:rPr>
          <w:rFonts w:ascii="Arial" w:eastAsia="Times New Roman" w:hAnsi="Arial" w:cs="Arial"/>
          <w:rtl/>
          <w:lang w:eastAsia="en-US" w:bidi="ar-TN"/>
        </w:rPr>
        <w:t>تتعاون لجنة المرأة مع لجنة التّحكيم والمصالحة في دراسة الملفّات وصياغة القرارات فيما يخص ملفّات النساء الضّحايا والقائمات بالانتهاك.</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center"/>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الباب الخامس</w:t>
      </w:r>
      <w:r>
        <w:rPr>
          <w:rFonts w:ascii="Arial" w:eastAsia="Times New Roman" w:hAnsi="Arial" w:cs="Arial"/>
          <w:b/>
          <w:bCs/>
          <w:rtl/>
          <w:lang w:eastAsia="en-US" w:bidi="ar-TN"/>
        </w:rPr>
        <w:t xml:space="preserve"> – </w:t>
      </w:r>
      <w:r w:rsidRPr="004D0405">
        <w:rPr>
          <w:rFonts w:ascii="Arial" w:eastAsia="Times New Roman" w:hAnsi="Arial" w:cs="Arial"/>
          <w:b/>
          <w:bCs/>
          <w:rtl/>
          <w:lang w:eastAsia="en-US" w:bidi="ar-TN"/>
        </w:rPr>
        <w:t xml:space="preserve">في علاقة بالجهات الحكوميّة وغير الحكوميّة الوطنيّة </w:t>
      </w:r>
      <w:proofErr w:type="gramStart"/>
      <w:r w:rsidRPr="004D0405">
        <w:rPr>
          <w:rFonts w:ascii="Arial" w:eastAsia="Times New Roman" w:hAnsi="Arial" w:cs="Arial"/>
          <w:b/>
          <w:bCs/>
          <w:rtl/>
          <w:lang w:eastAsia="en-US" w:bidi="ar-TN"/>
        </w:rPr>
        <w:t>والدوليّة</w:t>
      </w:r>
      <w:proofErr w:type="gramEnd"/>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28</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تعمل لجنة المرأة على توطيد التّواصل مع الجهات الحكومية ومنظّمات المجتمع المدني المحلّي والدّولي لتحديد أفضل الاستراتيجيّات حول مشاركة المرأة في مسار العدالة الانتقالية من خلال المساهمة في إعداد ندوات ودراسات مشتركة.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rPr>
      </w:pPr>
      <w:r w:rsidRPr="004D0405">
        <w:rPr>
          <w:rFonts w:ascii="Arial" w:eastAsia="Times New Roman" w:hAnsi="Arial" w:cs="Arial"/>
          <w:b/>
          <w:bCs/>
          <w:rtl/>
          <w:lang w:eastAsia="en-US" w:bidi="ar-TN"/>
        </w:rPr>
        <w:t>الفصل 29</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تطبيقا لمقتضيات الفصل 67 من القرار عدد 1 المؤرخ في 22 نوفمبر 2014 المتعلق بضبط النّظام الدّاخلي لهيئة الحقيقة والكرامة فقرة ثالثة يمكن أن تقوم لجنة المرأة </w:t>
      </w:r>
      <w:r w:rsidRPr="004D0405">
        <w:rPr>
          <w:rFonts w:ascii="Arial" w:eastAsia="Times New Roman" w:hAnsi="Arial" w:cs="Arial"/>
          <w:rtl/>
          <w:lang w:eastAsia="en-US"/>
        </w:rPr>
        <w:t>بإمضاء اتفاقيّات تفاهم مع منظّمات وطنيّة ودوليّة قصد القيام ببحوث ودراسات على أن يتمّ نشرها حسب ما تمّ الاتّ</w:t>
      </w:r>
      <w:r>
        <w:rPr>
          <w:rFonts w:ascii="Arial" w:eastAsia="Times New Roman" w:hAnsi="Arial" w:cs="Arial"/>
          <w:rtl/>
          <w:lang w:eastAsia="en-US"/>
        </w:rPr>
        <w:t>فاق عليه.</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rPr>
      </w:pPr>
    </w:p>
    <w:p w:rsidR="004D0405" w:rsidRDefault="004D0405" w:rsidP="003D242B">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rPr>
      </w:pPr>
      <w:r w:rsidRPr="004D0405">
        <w:rPr>
          <w:rFonts w:ascii="Arial" w:eastAsia="Times New Roman" w:hAnsi="Arial" w:cs="Arial"/>
          <w:b/>
          <w:bCs/>
          <w:rtl/>
          <w:lang w:eastAsia="en-US"/>
        </w:rPr>
        <w:t>الفصل 30</w:t>
      </w:r>
      <w:r>
        <w:rPr>
          <w:rFonts w:ascii="Arial" w:eastAsia="Times New Roman" w:hAnsi="Arial" w:cs="Arial"/>
          <w:b/>
          <w:bCs/>
          <w:rtl/>
          <w:lang w:eastAsia="en-US"/>
        </w:rPr>
        <w:t xml:space="preserve"> – </w:t>
      </w:r>
      <w:proofErr w:type="gramStart"/>
      <w:r w:rsidRPr="004D0405">
        <w:rPr>
          <w:rFonts w:ascii="Arial" w:eastAsia="Times New Roman" w:hAnsi="Arial" w:cs="Arial"/>
          <w:rtl/>
          <w:lang w:eastAsia="en-US"/>
        </w:rPr>
        <w:t>تمدّ</w:t>
      </w:r>
      <w:proofErr w:type="gramEnd"/>
      <w:r w:rsidRPr="004D0405">
        <w:rPr>
          <w:rFonts w:ascii="Arial" w:eastAsia="Times New Roman" w:hAnsi="Arial" w:cs="Arial"/>
          <w:rtl/>
          <w:lang w:eastAsia="en-US"/>
        </w:rPr>
        <w:t xml:space="preserve"> لجنة المرأة باقي لجان الهيئة بجميع</w:t>
      </w:r>
      <w:r w:rsidR="006D5C31">
        <w:rPr>
          <w:rFonts w:ascii="Arial" w:eastAsia="Times New Roman" w:hAnsi="Arial" w:cs="Arial"/>
          <w:rtl/>
          <w:lang w:eastAsia="en-US"/>
        </w:rPr>
        <w:t xml:space="preserve"> </w:t>
      </w:r>
      <w:r w:rsidRPr="004D0405">
        <w:rPr>
          <w:rFonts w:ascii="Arial" w:eastAsia="Times New Roman" w:hAnsi="Arial" w:cs="Arial"/>
          <w:rtl/>
          <w:lang w:eastAsia="en-US"/>
        </w:rPr>
        <w:t>نتائج</w:t>
      </w:r>
      <w:r w:rsidR="003D242B">
        <w:rPr>
          <w:rFonts w:ascii="Arial" w:eastAsia="Times New Roman" w:hAnsi="Arial" w:cs="Arial"/>
          <w:rtl/>
          <w:lang w:eastAsia="en-US"/>
        </w:rPr>
        <w:t xml:space="preserve"> الدّراسات والبحوث الّتي تنجزها</w:t>
      </w:r>
      <w:r w:rsidR="003D242B">
        <w:rPr>
          <w:rFonts w:ascii="Arial" w:eastAsia="Times New Roman" w:hAnsi="Arial" w:cs="Arial" w:hint="cs"/>
          <w:rtl/>
          <w:lang w:eastAsia="en-US"/>
        </w:rPr>
        <w:t>.</w:t>
      </w:r>
      <w:bookmarkStart w:id="0" w:name="_GoBack"/>
      <w:bookmarkEnd w:id="0"/>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31</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تعمل لجنة المرأة بالتّعاون مع مختلف منظمات المجتمع المدني وكل من له صلة بالمجال من أجل وضع تعريف دقيق للعنف ضدّ المرأة واقتراح كيفية التصدّي لانتهاكات حقوق الانسان المتعلّقة بالنساء.</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center"/>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الباب السّادس</w:t>
      </w:r>
      <w:r>
        <w:rPr>
          <w:rFonts w:ascii="Arial" w:eastAsia="Times New Roman" w:hAnsi="Arial" w:cs="Arial"/>
          <w:b/>
          <w:bCs/>
          <w:rtl/>
          <w:lang w:eastAsia="en-US" w:bidi="ar-TN"/>
        </w:rPr>
        <w:t xml:space="preserve"> – </w:t>
      </w:r>
      <w:r w:rsidRPr="004D0405">
        <w:rPr>
          <w:rFonts w:ascii="Arial" w:eastAsia="Times New Roman" w:hAnsi="Arial" w:cs="Arial"/>
          <w:b/>
          <w:bCs/>
          <w:rtl/>
          <w:lang w:eastAsia="en-US" w:bidi="ar-TN"/>
        </w:rPr>
        <w:t>في القيام بدراسات ومبادرات تحسيسيّة وتثقيفيّة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32</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تقدّم لجنة المرأة توصيات حول التّدابير اللاّزمة للحفاظ على كرامة وسلامة الضحايا من النساء و</w:t>
      </w:r>
      <w:r>
        <w:rPr>
          <w:rFonts w:ascii="Arial" w:eastAsia="Times New Roman" w:hAnsi="Arial" w:cs="Arial"/>
          <w:rtl/>
          <w:lang w:eastAsia="en-US" w:bidi="ar-TN"/>
        </w:rPr>
        <w:t xml:space="preserve">الأطفال </w:t>
      </w:r>
      <w:r w:rsidRPr="004D0405">
        <w:rPr>
          <w:rFonts w:ascii="Arial" w:eastAsia="Times New Roman" w:hAnsi="Arial" w:cs="Arial"/>
          <w:rtl/>
          <w:lang w:eastAsia="en-US" w:bidi="ar-TN"/>
        </w:rPr>
        <w:t>وذوي الاحتياجات الخاصة والفئات الهشة ومرتكبي الانتهاكات</w:t>
      </w:r>
      <w:r>
        <w:rPr>
          <w:rFonts w:ascii="Arial" w:eastAsia="Times New Roman" w:hAnsi="Arial" w:cs="Arial" w:hint="cs"/>
          <w:rtl/>
          <w:lang w:eastAsia="en-US" w:bidi="ar-TN"/>
        </w:rPr>
        <w:t xml:space="preserve"> </w:t>
      </w:r>
      <w:r w:rsidRPr="004D0405">
        <w:rPr>
          <w:rFonts w:ascii="Arial" w:eastAsia="Times New Roman" w:hAnsi="Arial" w:cs="Arial"/>
          <w:rtl/>
          <w:lang w:eastAsia="en-US" w:bidi="ar-TN"/>
        </w:rPr>
        <w:t xml:space="preserve">على حد السواء وتجنّب تعريض الضحايا للصّدمة من جديد كما تحرص على إيجاد آلية خاصة تهدف للحدّ من الاقصاء الاجتماعي الممارس عليهم من خلال التنسيق </w:t>
      </w:r>
      <w:r w:rsidRPr="004D0405">
        <w:rPr>
          <w:rFonts w:ascii="Arial" w:eastAsia="Times New Roman" w:hAnsi="Arial" w:cs="Arial"/>
          <w:color w:val="000000"/>
          <w:rtl/>
          <w:lang w:eastAsia="en-US" w:bidi="ar-TN"/>
        </w:rPr>
        <w:t xml:space="preserve">مع الجهات المعني </w:t>
      </w:r>
      <w:r w:rsidRPr="004D0405">
        <w:rPr>
          <w:rFonts w:ascii="Arial" w:eastAsia="Times New Roman" w:hAnsi="Arial" w:cs="Arial"/>
          <w:rtl/>
          <w:lang w:eastAsia="en-US" w:bidi="ar-TN"/>
        </w:rPr>
        <w:t xml:space="preserve">خاصة مع المجتمع المدني ووسائل الاعلام. </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33</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تعقد لجنة المرأة لقاءات دوريّة مع المجتمع المدني وبصفة خاصة الجمعيّات النسائيّة وجمعيّات الضّحايا في إطار تبادل الخبرات والاستماع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اقتراحاتهنّ.</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34</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تنظم لجنة المرأة </w:t>
      </w:r>
      <w:r w:rsidRPr="004D0405">
        <w:rPr>
          <w:rFonts w:ascii="Arial" w:eastAsia="Times New Roman" w:hAnsi="Arial" w:cs="Arial"/>
          <w:color w:val="000000"/>
          <w:rtl/>
          <w:lang w:eastAsia="en-US" w:bidi="ar-TN"/>
        </w:rPr>
        <w:t xml:space="preserve">بالتّنسيق خاصّة </w:t>
      </w:r>
      <w:r w:rsidRPr="004D0405">
        <w:rPr>
          <w:rFonts w:ascii="Arial" w:eastAsia="Times New Roman" w:hAnsi="Arial" w:cs="Arial"/>
          <w:rtl/>
          <w:lang w:eastAsia="en-US" w:bidi="ar-TN"/>
        </w:rPr>
        <w:t xml:space="preserve">مع المجتمع المدني والاعلام لقاءات فكريّة وثقافيّة للعموم تهدف </w:t>
      </w:r>
      <w:r>
        <w:rPr>
          <w:rFonts w:ascii="Arial" w:eastAsia="Times New Roman" w:hAnsi="Arial" w:cs="Arial"/>
          <w:rtl/>
          <w:lang w:eastAsia="en-US" w:bidi="ar-TN"/>
        </w:rPr>
        <w:t>إلى</w:t>
      </w:r>
      <w:r w:rsidR="006D5C31">
        <w:rPr>
          <w:rFonts w:ascii="Arial" w:eastAsia="Times New Roman" w:hAnsi="Arial" w:cs="Arial"/>
          <w:rtl/>
          <w:lang w:eastAsia="en-US" w:bidi="ar-TN"/>
        </w:rPr>
        <w:t xml:space="preserve"> </w:t>
      </w:r>
      <w:r w:rsidRPr="004D0405">
        <w:rPr>
          <w:rFonts w:ascii="Arial" w:eastAsia="Times New Roman" w:hAnsi="Arial" w:cs="Arial"/>
          <w:rtl/>
          <w:lang w:eastAsia="en-US" w:bidi="ar-TN"/>
        </w:rPr>
        <w:t>تعزيز مكانة الضحايا كمواطنات فاعلات في المجتمع بوجه عامّ، وانصافهنّ وإعادة الاعتبار لهنّ.</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center"/>
        <w:textAlignment w:val="baseline"/>
        <w:rPr>
          <w:rFonts w:ascii="Arial" w:eastAsia="Times New Roman" w:hAnsi="Arial" w:cs="Arial"/>
          <w:b/>
          <w:bCs/>
          <w:rtl/>
          <w:lang w:eastAsia="en-US" w:bidi="ar-TN"/>
        </w:rPr>
      </w:pPr>
      <w:r w:rsidRPr="004D0405">
        <w:rPr>
          <w:rFonts w:ascii="Arial" w:eastAsia="Times New Roman" w:hAnsi="Arial" w:cs="Arial"/>
          <w:b/>
          <w:bCs/>
          <w:rtl/>
          <w:lang w:eastAsia="en-US" w:bidi="ar-TN"/>
        </w:rPr>
        <w:t>الباب السّابع</w:t>
      </w:r>
      <w:r>
        <w:rPr>
          <w:rFonts w:ascii="Arial" w:eastAsia="Times New Roman" w:hAnsi="Arial" w:cs="Arial"/>
          <w:b/>
          <w:bCs/>
          <w:rtl/>
          <w:lang w:eastAsia="en-US" w:bidi="ar-TN"/>
        </w:rPr>
        <w:t xml:space="preserve"> – </w:t>
      </w:r>
      <w:r w:rsidRPr="004D0405">
        <w:rPr>
          <w:rFonts w:ascii="Arial" w:eastAsia="Times New Roman" w:hAnsi="Arial" w:cs="Arial"/>
          <w:b/>
          <w:bCs/>
          <w:rtl/>
          <w:lang w:eastAsia="en-US" w:bidi="ar-TN"/>
        </w:rPr>
        <w:t>أحكام ختاميّة</w:t>
      </w:r>
    </w:p>
    <w:p w:rsidR="006D5C31" w:rsidRDefault="006D5C31" w:rsidP="004D0405">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6D5C31" w:rsidRDefault="006D5C31"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4D0405" w:rsidRDefault="004D0405" w:rsidP="006D5C31">
      <w:pPr>
        <w:pStyle w:val="Paragraphedeliste"/>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الفصل 35</w:t>
      </w:r>
      <w:r>
        <w:rPr>
          <w:rFonts w:ascii="Arial" w:eastAsia="Times New Roman" w:hAnsi="Arial" w:cs="Arial"/>
          <w:b/>
          <w:bCs/>
          <w:rtl/>
          <w:lang w:eastAsia="en-US" w:bidi="ar-TN"/>
        </w:rPr>
        <w:t xml:space="preserve"> – </w:t>
      </w:r>
      <w:r w:rsidRPr="004D0405">
        <w:rPr>
          <w:rFonts w:ascii="Arial" w:eastAsia="Times New Roman" w:hAnsi="Arial" w:cs="Arial"/>
          <w:rtl/>
          <w:lang w:eastAsia="en-US" w:bidi="ar-TN"/>
        </w:rPr>
        <w:t xml:space="preserve">تكلّف لجنة المرأة بتحرير </w:t>
      </w:r>
      <w:proofErr w:type="gramStart"/>
      <w:r w:rsidRPr="004D0405">
        <w:rPr>
          <w:rFonts w:ascii="Arial" w:eastAsia="Times New Roman" w:hAnsi="Arial" w:cs="Arial"/>
          <w:rtl/>
          <w:lang w:eastAsia="en-US" w:bidi="ar-TN"/>
        </w:rPr>
        <w:t>فصل</w:t>
      </w:r>
      <w:proofErr w:type="gramEnd"/>
      <w:r w:rsidRPr="004D0405">
        <w:rPr>
          <w:rFonts w:ascii="Arial" w:eastAsia="Times New Roman" w:hAnsi="Arial" w:cs="Arial"/>
          <w:rtl/>
          <w:lang w:eastAsia="en-US" w:bidi="ar-TN"/>
        </w:rPr>
        <w:t xml:space="preserve"> كامل بالتّقرير الختامي يتضمّن: </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 xml:space="preserve">الانتهاكات التي </w:t>
      </w:r>
      <w:proofErr w:type="gramStart"/>
      <w:r w:rsidRPr="004D0405">
        <w:rPr>
          <w:rFonts w:ascii="Arial" w:eastAsia="Times New Roman" w:hAnsi="Arial" w:cs="Arial"/>
          <w:rtl/>
          <w:lang w:eastAsia="en-US" w:bidi="ar-TN"/>
        </w:rPr>
        <w:t>تعرضت</w:t>
      </w:r>
      <w:proofErr w:type="gramEnd"/>
      <w:r w:rsidRPr="004D0405">
        <w:rPr>
          <w:rFonts w:ascii="Arial" w:eastAsia="Times New Roman" w:hAnsi="Arial" w:cs="Arial"/>
          <w:rtl/>
          <w:lang w:eastAsia="en-US" w:bidi="ar-TN"/>
        </w:rPr>
        <w:t xml:space="preserve"> لها أو قامت بها نساء، </w:t>
      </w:r>
    </w:p>
    <w:p w:rsidR="004D0405" w:rsidRDefault="004D0405" w:rsidP="0040505C">
      <w:pPr>
        <w:pStyle w:val="Paragraphedeliste"/>
        <w:numPr>
          <w:ilvl w:val="0"/>
          <w:numId w:val="27"/>
        </w:numPr>
        <w:overflowPunct w:val="0"/>
        <w:autoSpaceDE w:val="0"/>
        <w:autoSpaceDN w:val="0"/>
        <w:bidi/>
        <w:adjustRightInd w:val="0"/>
        <w:spacing w:before="120" w:after="0" w:line="240" w:lineRule="auto"/>
        <w:ind w:left="927"/>
        <w:jc w:val="both"/>
        <w:textAlignment w:val="baseline"/>
        <w:rPr>
          <w:rFonts w:ascii="Arial" w:eastAsia="Times New Roman" w:hAnsi="Arial" w:cs="Arial"/>
          <w:lang w:eastAsia="en-US" w:bidi="ar-TN"/>
        </w:rPr>
      </w:pPr>
      <w:r w:rsidRPr="004D0405">
        <w:rPr>
          <w:rFonts w:ascii="Arial" w:eastAsia="Times New Roman" w:hAnsi="Arial" w:cs="Arial"/>
          <w:rtl/>
          <w:lang w:eastAsia="en-US" w:bidi="ar-TN"/>
        </w:rPr>
        <w:t>توصيات بكيفيّة تجاوز ما حدث من خلال آليات جبر الضّرر ورد الاعتبار والإصلاح المؤسّساتي وآليات المصالحة وحفظ الذاكرة</w:t>
      </w:r>
      <w:r>
        <w:rPr>
          <w:rFonts w:ascii="Arial" w:eastAsia="Times New Roman" w:hAnsi="Arial" w:cs="Arial" w:hint="cs"/>
          <w:rtl/>
          <w:lang w:eastAsia="en-US" w:bidi="ar-TN"/>
        </w:rPr>
        <w:t>.</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p>
    <w:p w:rsid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rtl/>
          <w:lang w:eastAsia="en-US" w:bidi="ar-TN"/>
        </w:rPr>
        <w:t>ينشر هذا القرار بالرائد الرسمي للجمهورية التونسية</w:t>
      </w:r>
      <w:r w:rsidR="003D242B">
        <w:rPr>
          <w:rFonts w:ascii="Arial" w:eastAsia="Times New Roman" w:hAnsi="Arial" w:cs="Arial" w:hint="cs"/>
          <w:rtl/>
          <w:lang w:eastAsia="en-US" w:bidi="ar-TN"/>
        </w:rPr>
        <w:t>.</w:t>
      </w:r>
    </w:p>
    <w:p w:rsidR="006D5C31" w:rsidRDefault="006D5C31" w:rsidP="004D0405">
      <w:pPr>
        <w:overflowPunct w:val="0"/>
        <w:autoSpaceDE w:val="0"/>
        <w:autoSpaceDN w:val="0"/>
        <w:bidi/>
        <w:adjustRightInd w:val="0"/>
        <w:spacing w:after="0" w:line="240" w:lineRule="auto"/>
        <w:ind w:left="283"/>
        <w:jc w:val="both"/>
        <w:textAlignment w:val="baseline"/>
        <w:rPr>
          <w:rFonts w:ascii="Arial" w:eastAsia="Times New Roman" w:hAnsi="Arial" w:cs="Arial"/>
          <w:b/>
          <w:bCs/>
          <w:rtl/>
          <w:lang w:eastAsia="en-US" w:bidi="ar-TN"/>
        </w:rPr>
      </w:pPr>
    </w:p>
    <w:p w:rsidR="00EF1E93" w:rsidRPr="004D0405" w:rsidRDefault="004D0405" w:rsidP="006D5C31">
      <w:pPr>
        <w:overflowPunct w:val="0"/>
        <w:autoSpaceDE w:val="0"/>
        <w:autoSpaceDN w:val="0"/>
        <w:bidi/>
        <w:adjustRightInd w:val="0"/>
        <w:spacing w:after="0" w:line="240" w:lineRule="auto"/>
        <w:ind w:left="283"/>
        <w:jc w:val="both"/>
        <w:textAlignment w:val="baseline"/>
        <w:rPr>
          <w:rFonts w:ascii="Arial" w:eastAsia="Times New Roman" w:hAnsi="Arial" w:cs="Arial"/>
          <w:rtl/>
          <w:lang w:eastAsia="en-US" w:bidi="ar-TN"/>
        </w:rPr>
      </w:pPr>
      <w:r w:rsidRPr="004D0405">
        <w:rPr>
          <w:rFonts w:ascii="Arial" w:eastAsia="Times New Roman" w:hAnsi="Arial" w:cs="Arial"/>
          <w:b/>
          <w:bCs/>
          <w:rtl/>
          <w:lang w:eastAsia="en-US" w:bidi="ar-TN"/>
        </w:rPr>
        <w:t>وصدر بتونس في 27 ماي 2016</w:t>
      </w:r>
      <w:r>
        <w:rPr>
          <w:rFonts w:ascii="Arial" w:eastAsia="Times New Roman" w:hAnsi="Arial" w:cs="Arial" w:hint="cs"/>
          <w:rtl/>
          <w:lang w:eastAsia="en-US" w:bidi="ar-TN"/>
        </w:rPr>
        <w:t>.</w:t>
      </w:r>
    </w:p>
    <w:sectPr w:rsidR="00EF1E93" w:rsidRPr="004D0405"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FD" w:rsidRDefault="00C373FD" w:rsidP="003D242B">
      <w:pPr>
        <w:bidi/>
        <w:jc w:val="both"/>
      </w:pPr>
      <w:r>
        <w:separator/>
      </w:r>
    </w:p>
  </w:endnote>
  <w:endnote w:type="continuationSeparator" w:id="0">
    <w:p w:rsidR="00C373FD" w:rsidRDefault="00C373FD" w:rsidP="008F3F2D">
      <w:r>
        <w:continuationSeparator/>
      </w:r>
    </w:p>
  </w:endnote>
  <w:endnote w:id="1">
    <w:p w:rsidR="003D242B" w:rsidRPr="003D242B" w:rsidRDefault="003D242B" w:rsidP="003D242B">
      <w:pPr>
        <w:pStyle w:val="Notedefin"/>
        <w:bidi/>
        <w:jc w:val="both"/>
        <w:rPr>
          <w:rFonts w:hint="cs"/>
          <w:rtl/>
        </w:rPr>
      </w:pPr>
      <w:r w:rsidRPr="003D242B">
        <w:rPr>
          <w:rStyle w:val="Appeldenotedefin"/>
          <w:rFonts w:ascii="Arial" w:hAnsi="Arial" w:cs="Arial"/>
        </w:rPr>
        <w:endnoteRef/>
      </w:r>
      <w:r w:rsidRPr="003D242B">
        <w:rPr>
          <w:rFonts w:ascii="Arial" w:hAnsi="Arial" w:cs="Arial"/>
        </w:rPr>
        <w:t xml:space="preserve"> </w:t>
      </w:r>
      <w:r w:rsidRPr="003D242B">
        <w:rPr>
          <w:rFonts w:ascii="Arial" w:hAnsi="Arial" w:cs="Arial"/>
          <w:rtl/>
        </w:rPr>
        <w:t xml:space="preserve">    </w:t>
      </w:r>
      <w:r w:rsidRPr="003D242B">
        <w:rPr>
          <w:rFonts w:ascii="Arial" w:hAnsi="Arial" w:cs="Arial"/>
          <w:rtl/>
        </w:rPr>
        <w:t>نص</w:t>
      </w:r>
      <w:r w:rsidRPr="003D242B">
        <w:rPr>
          <w:rFonts w:ascii="Arial" w:hAnsi="Arial" w:cs="Arial" w:hint="cs"/>
          <w:rtl/>
        </w:rPr>
        <w:t xml:space="preserve"> غير منشور بالرائد الرسمي.</w:t>
      </w:r>
    </w:p>
    <w:p w:rsidR="003D242B" w:rsidRPr="003D242B" w:rsidRDefault="003D242B" w:rsidP="003D242B">
      <w:pPr>
        <w:bidi/>
        <w:spacing w:after="0" w:line="240" w:lineRule="auto"/>
        <w:ind w:left="280"/>
        <w:jc w:val="both"/>
        <w:rPr>
          <w:rFonts w:ascii="Arial" w:hAnsi="Arial" w:cs="Arial" w:hint="cs"/>
          <w:sz w:val="20"/>
          <w:szCs w:val="20"/>
          <w:rtl/>
        </w:rPr>
      </w:pPr>
      <w:r w:rsidRPr="003D242B">
        <w:rPr>
          <w:rFonts w:ascii="Arial" w:hAnsi="Arial" w:cs="Arial" w:hint="cs"/>
          <w:sz w:val="20"/>
          <w:szCs w:val="20"/>
          <w:rtl/>
        </w:rPr>
        <w:t xml:space="preserve">رابط </w:t>
      </w:r>
      <w:proofErr w:type="gramStart"/>
      <w:r w:rsidRPr="003D242B">
        <w:rPr>
          <w:rFonts w:ascii="Arial" w:hAnsi="Arial" w:cs="Arial" w:hint="cs"/>
          <w:sz w:val="20"/>
          <w:szCs w:val="20"/>
          <w:rtl/>
        </w:rPr>
        <w:t>نحو</w:t>
      </w:r>
      <w:proofErr w:type="gramEnd"/>
      <w:r w:rsidRPr="003D242B">
        <w:rPr>
          <w:rFonts w:ascii="Arial" w:hAnsi="Arial" w:cs="Arial" w:hint="cs"/>
          <w:sz w:val="20"/>
          <w:szCs w:val="20"/>
          <w:rtl/>
        </w:rPr>
        <w:t xml:space="preserve"> مصدر النص: </w:t>
      </w:r>
      <w:hyperlink r:id="rId1" w:history="1">
        <w:r w:rsidRPr="003D242B">
          <w:rPr>
            <w:rFonts w:ascii="Arial" w:hAnsi="Arial" w:cs="Arial"/>
            <w:color w:val="0000FF" w:themeColor="hyperlink"/>
            <w:sz w:val="20"/>
            <w:szCs w:val="20"/>
            <w:u w:val="single"/>
          </w:rPr>
          <w:t>http://www.ivd.tn/ar/?page_id=837</w:t>
        </w:r>
      </w:hyperlink>
    </w:p>
    <w:p w:rsidR="003D242B" w:rsidRDefault="003D242B" w:rsidP="003D242B">
      <w:pPr>
        <w:pStyle w:val="Notedefin"/>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D242B">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242B">
                            <w:rPr>
                              <w:rFonts w:ascii="Arial" w:hAnsi="Arial" w:cs="Arial"/>
                              <w:noProof/>
                              <w:sz w:val="18"/>
                              <w:szCs w:val="18"/>
                            </w:rPr>
                            <w:t>4</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D242B">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242B">
                      <w:rPr>
                        <w:rFonts w:ascii="Arial" w:hAnsi="Arial" w:cs="Arial"/>
                        <w:noProof/>
                        <w:sz w:val="18"/>
                        <w:szCs w:val="18"/>
                      </w:rPr>
                      <w:t>4</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D242B">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242B">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D242B">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242B">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FD" w:rsidRDefault="00C373FD" w:rsidP="00696990">
      <w:pPr>
        <w:bidi/>
        <w:jc w:val="both"/>
      </w:pPr>
      <w:r>
        <w:separator/>
      </w:r>
    </w:p>
  </w:footnote>
  <w:footnote w:type="continuationSeparator" w:id="0">
    <w:p w:rsidR="00C373FD" w:rsidRDefault="00C373F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2A20AB4"/>
    <w:multiLevelType w:val="hybridMultilevel"/>
    <w:tmpl w:val="0CD0D5E6"/>
    <w:lvl w:ilvl="0" w:tplc="A210C84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178E46BF"/>
    <w:multiLevelType w:val="hybridMultilevel"/>
    <w:tmpl w:val="F2C87336"/>
    <w:lvl w:ilvl="0" w:tplc="510489CE">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27E70992"/>
    <w:multiLevelType w:val="hybridMultilevel"/>
    <w:tmpl w:val="AF34D13A"/>
    <w:lvl w:ilvl="0" w:tplc="0C6CF0E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8">
    <w:nsid w:val="3BB4335B"/>
    <w:multiLevelType w:val="hybridMultilevel"/>
    <w:tmpl w:val="CB2CF41E"/>
    <w:lvl w:ilvl="0" w:tplc="510489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596A2D"/>
    <w:multiLevelType w:val="hybridMultilevel"/>
    <w:tmpl w:val="4258AE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nsid w:val="445C2F59"/>
    <w:multiLevelType w:val="hybridMultilevel"/>
    <w:tmpl w:val="33F237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44FB0660"/>
    <w:multiLevelType w:val="hybridMultilevel"/>
    <w:tmpl w:val="7F5428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5A353F8"/>
    <w:multiLevelType w:val="hybridMultilevel"/>
    <w:tmpl w:val="47107F5A"/>
    <w:lvl w:ilvl="0" w:tplc="040C0001">
      <w:start w:val="1"/>
      <w:numFmt w:val="bullet"/>
      <w:lvlText w:val=""/>
      <w:lvlJc w:val="left"/>
      <w:pPr>
        <w:ind w:left="1004" w:hanging="360"/>
      </w:pPr>
      <w:rPr>
        <w:rFonts w:ascii="Symbol" w:hAnsi="Symbol" w:hint="default"/>
      </w:rPr>
    </w:lvl>
    <w:lvl w:ilvl="1" w:tplc="267491AE">
      <w:numFmt w:val="bullet"/>
      <w:lvlText w:val="-"/>
      <w:lvlJc w:val="left"/>
      <w:pPr>
        <w:ind w:left="1724" w:hanging="360"/>
      </w:pPr>
      <w:rPr>
        <w:rFonts w:ascii="Calibri" w:eastAsiaTheme="minorHAnsi" w:hAnsi="Calibri" w:cs="Calibr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nsid w:val="5D4D0E24"/>
    <w:multiLevelType w:val="hybridMultilevel"/>
    <w:tmpl w:val="5D8AC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628D0723"/>
    <w:multiLevelType w:val="hybridMultilevel"/>
    <w:tmpl w:val="FE8A99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651D5CE2"/>
    <w:multiLevelType w:val="hybridMultilevel"/>
    <w:tmpl w:val="C08C3F2E"/>
    <w:lvl w:ilvl="0" w:tplc="053625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5">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4"/>
  </w:num>
  <w:num w:numId="2">
    <w:abstractNumId w:val="21"/>
  </w:num>
  <w:num w:numId="3">
    <w:abstractNumId w:val="14"/>
  </w:num>
  <w:num w:numId="4">
    <w:abstractNumId w:val="7"/>
  </w:num>
  <w:num w:numId="5">
    <w:abstractNumId w:val="18"/>
  </w:num>
  <w:num w:numId="6">
    <w:abstractNumId w:val="17"/>
  </w:num>
  <w:num w:numId="7">
    <w:abstractNumId w:val="26"/>
  </w:num>
  <w:num w:numId="8">
    <w:abstractNumId w:val="10"/>
  </w:num>
  <w:num w:numId="9">
    <w:abstractNumId w:val="0"/>
  </w:num>
  <w:num w:numId="10">
    <w:abstractNumId w:val="20"/>
  </w:num>
  <w:num w:numId="11">
    <w:abstractNumId w:val="16"/>
  </w:num>
  <w:num w:numId="12">
    <w:abstractNumId w:val="15"/>
  </w:num>
  <w:num w:numId="13">
    <w:abstractNumId w:val="25"/>
  </w:num>
  <w:num w:numId="14">
    <w:abstractNumId w:val="6"/>
  </w:num>
  <w:num w:numId="15">
    <w:abstractNumId w:val="1"/>
  </w:num>
  <w:num w:numId="16">
    <w:abstractNumId w:val="24"/>
  </w:num>
  <w:num w:numId="17">
    <w:abstractNumId w:val="19"/>
  </w:num>
  <w:num w:numId="18">
    <w:abstractNumId w:val="5"/>
  </w:num>
  <w:num w:numId="19">
    <w:abstractNumId w:val="13"/>
  </w:num>
  <w:num w:numId="20">
    <w:abstractNumId w:val="11"/>
  </w:num>
  <w:num w:numId="21">
    <w:abstractNumId w:val="22"/>
  </w:num>
  <w:num w:numId="22">
    <w:abstractNumId w:val="12"/>
  </w:num>
  <w:num w:numId="23">
    <w:abstractNumId w:val="2"/>
  </w:num>
  <w:num w:numId="24">
    <w:abstractNumId w:val="9"/>
  </w:num>
  <w:num w:numId="25">
    <w:abstractNumId w:val="3"/>
  </w:num>
  <w:num w:numId="26">
    <w:abstractNumId w:val="23"/>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21B81"/>
    <w:rsid w:val="00032A7D"/>
    <w:rsid w:val="000337E6"/>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945"/>
    <w:rsid w:val="000B2A08"/>
    <w:rsid w:val="000B460E"/>
    <w:rsid w:val="000B4FCF"/>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0F11"/>
    <w:rsid w:val="00213119"/>
    <w:rsid w:val="00214CFF"/>
    <w:rsid w:val="00216479"/>
    <w:rsid w:val="00221463"/>
    <w:rsid w:val="00221575"/>
    <w:rsid w:val="00233C7D"/>
    <w:rsid w:val="0023696A"/>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D242B"/>
    <w:rsid w:val="003E4DFF"/>
    <w:rsid w:val="003F1349"/>
    <w:rsid w:val="003F1440"/>
    <w:rsid w:val="003F6ED1"/>
    <w:rsid w:val="004005FC"/>
    <w:rsid w:val="004038CF"/>
    <w:rsid w:val="0040505C"/>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0405"/>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699B"/>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10A8F"/>
    <w:rsid w:val="00614E8F"/>
    <w:rsid w:val="00617845"/>
    <w:rsid w:val="0064132D"/>
    <w:rsid w:val="006449D8"/>
    <w:rsid w:val="00645A42"/>
    <w:rsid w:val="0065154F"/>
    <w:rsid w:val="00655356"/>
    <w:rsid w:val="00675862"/>
    <w:rsid w:val="00677306"/>
    <w:rsid w:val="00684129"/>
    <w:rsid w:val="00690191"/>
    <w:rsid w:val="0069025C"/>
    <w:rsid w:val="006936C8"/>
    <w:rsid w:val="00694474"/>
    <w:rsid w:val="00696990"/>
    <w:rsid w:val="006B5391"/>
    <w:rsid w:val="006C103F"/>
    <w:rsid w:val="006C631D"/>
    <w:rsid w:val="006D5C31"/>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3672D"/>
    <w:rsid w:val="00837A9B"/>
    <w:rsid w:val="00842A9C"/>
    <w:rsid w:val="00843294"/>
    <w:rsid w:val="00854D4D"/>
    <w:rsid w:val="0086081A"/>
    <w:rsid w:val="008677FA"/>
    <w:rsid w:val="00867853"/>
    <w:rsid w:val="00867E28"/>
    <w:rsid w:val="008703CB"/>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5434D"/>
    <w:rsid w:val="00A70B9C"/>
    <w:rsid w:val="00A720F0"/>
    <w:rsid w:val="00A762A2"/>
    <w:rsid w:val="00A81D8F"/>
    <w:rsid w:val="00A83602"/>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84D27"/>
    <w:rsid w:val="00B87137"/>
    <w:rsid w:val="00B87182"/>
    <w:rsid w:val="00B90416"/>
    <w:rsid w:val="00B9110C"/>
    <w:rsid w:val="00B91E26"/>
    <w:rsid w:val="00B924A3"/>
    <w:rsid w:val="00B934F7"/>
    <w:rsid w:val="00B93A0F"/>
    <w:rsid w:val="00BA0C42"/>
    <w:rsid w:val="00BB235A"/>
    <w:rsid w:val="00BC2C35"/>
    <w:rsid w:val="00BC7F1B"/>
    <w:rsid w:val="00BE7D13"/>
    <w:rsid w:val="00C00105"/>
    <w:rsid w:val="00C00B1C"/>
    <w:rsid w:val="00C017C7"/>
    <w:rsid w:val="00C02FDD"/>
    <w:rsid w:val="00C0448F"/>
    <w:rsid w:val="00C1635D"/>
    <w:rsid w:val="00C230D4"/>
    <w:rsid w:val="00C34EA5"/>
    <w:rsid w:val="00C373FD"/>
    <w:rsid w:val="00C41295"/>
    <w:rsid w:val="00C44A28"/>
    <w:rsid w:val="00C47435"/>
    <w:rsid w:val="00C53388"/>
    <w:rsid w:val="00C57E3F"/>
    <w:rsid w:val="00C635B3"/>
    <w:rsid w:val="00C63F47"/>
    <w:rsid w:val="00C64B86"/>
    <w:rsid w:val="00C7268B"/>
    <w:rsid w:val="00C76B0B"/>
    <w:rsid w:val="00C81BBE"/>
    <w:rsid w:val="00C8468A"/>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EF1E93"/>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styleId="Notedefin">
    <w:name w:val="endnote text"/>
    <w:basedOn w:val="Normal"/>
    <w:link w:val="NotedefinCar"/>
    <w:uiPriority w:val="99"/>
    <w:semiHidden/>
    <w:unhideWhenUsed/>
    <w:rsid w:val="003D242B"/>
    <w:pPr>
      <w:spacing w:after="0" w:line="240" w:lineRule="auto"/>
    </w:pPr>
    <w:rPr>
      <w:sz w:val="20"/>
      <w:szCs w:val="20"/>
    </w:rPr>
  </w:style>
  <w:style w:type="character" w:customStyle="1" w:styleId="NotedefinCar">
    <w:name w:val="Note de fin Car"/>
    <w:basedOn w:val="Policepardfaut"/>
    <w:link w:val="Notedefin"/>
    <w:uiPriority w:val="99"/>
    <w:semiHidden/>
    <w:rsid w:val="003D242B"/>
    <w:rPr>
      <w:sz w:val="20"/>
      <w:szCs w:val="20"/>
      <w:lang w:val="fr-FR" w:eastAsia="fr-FR"/>
    </w:rPr>
  </w:style>
  <w:style w:type="character" w:styleId="Appeldenotedefin">
    <w:name w:val="endnote reference"/>
    <w:basedOn w:val="Policepardfaut"/>
    <w:uiPriority w:val="99"/>
    <w:semiHidden/>
    <w:unhideWhenUsed/>
    <w:rsid w:val="003D24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styleId="Notedefin">
    <w:name w:val="endnote text"/>
    <w:basedOn w:val="Normal"/>
    <w:link w:val="NotedefinCar"/>
    <w:uiPriority w:val="99"/>
    <w:semiHidden/>
    <w:unhideWhenUsed/>
    <w:rsid w:val="003D242B"/>
    <w:pPr>
      <w:spacing w:after="0" w:line="240" w:lineRule="auto"/>
    </w:pPr>
    <w:rPr>
      <w:sz w:val="20"/>
      <w:szCs w:val="20"/>
    </w:rPr>
  </w:style>
  <w:style w:type="character" w:customStyle="1" w:styleId="NotedefinCar">
    <w:name w:val="Note de fin Car"/>
    <w:basedOn w:val="Policepardfaut"/>
    <w:link w:val="Notedefin"/>
    <w:uiPriority w:val="99"/>
    <w:semiHidden/>
    <w:rsid w:val="003D242B"/>
    <w:rPr>
      <w:sz w:val="20"/>
      <w:szCs w:val="20"/>
      <w:lang w:val="fr-FR" w:eastAsia="fr-FR"/>
    </w:rPr>
  </w:style>
  <w:style w:type="character" w:styleId="Appeldenotedefin">
    <w:name w:val="endnote reference"/>
    <w:basedOn w:val="Policepardfaut"/>
    <w:uiPriority w:val="99"/>
    <w:semiHidden/>
    <w:unhideWhenUsed/>
    <w:rsid w:val="003D2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ivd.tn/ar/?page_id=8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2C3-A8BF-4D30-8C84-20DB82B2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7879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2016-08-23T09:30:00Z</cp:lastPrinted>
  <dcterms:created xsi:type="dcterms:W3CDTF">2016-08-23T10:09:00Z</dcterms:created>
  <dcterms:modified xsi:type="dcterms:W3CDTF">2016-08-23T10:09:00Z</dcterms:modified>
</cp:coreProperties>
</file>