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61AE5" w14:textId="77777777" w:rsidR="0087668F" w:rsidRPr="0069428D" w:rsidRDefault="0087668F" w:rsidP="0087668F">
      <w:pPr>
        <w:bidi/>
        <w:spacing w:after="0"/>
        <w:jc w:val="both"/>
        <w:rPr>
          <w:rFonts w:ascii="Arial" w:hAnsi="Arial" w:cs="Arial"/>
          <w:color w:val="000000"/>
          <w:shd w:val="clear" w:color="auto" w:fill="FFFFFF"/>
        </w:rPr>
      </w:pPr>
    </w:p>
    <w:p w14:paraId="6EBFC4A1" w14:textId="77777777"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hint="cs"/>
          <w:b/>
          <w:bCs/>
          <w:color w:val="000000"/>
          <w:sz w:val="24"/>
          <w:szCs w:val="24"/>
          <w:shd w:val="clear" w:color="auto" w:fill="FFFFFF"/>
          <w:rtl/>
        </w:rPr>
        <w:t>قرار</w:t>
      </w:r>
      <w:r w:rsidRPr="0069428D">
        <w:rPr>
          <w:rFonts w:ascii="Arial" w:hAnsi="Arial" w:cs="Arial"/>
          <w:b/>
          <w:bCs/>
          <w:color w:val="000000"/>
          <w:sz w:val="24"/>
          <w:szCs w:val="24"/>
          <w:shd w:val="clear" w:color="auto" w:fill="FFFFFF"/>
          <w:rtl/>
        </w:rPr>
        <w:t xml:space="preserve"> الهيئة العليا المستقلة للانتخابات عدد 27 لسنة 2014 بتاريخ 10 سبتمبر 2014 يتعلق بضبط القواعد الخاصة باستعمال القائمات المترشحة عن الدوائر الانتخابية في الخارج لوسائل الإعلام الأجنبية</w:t>
      </w:r>
    </w:p>
    <w:p w14:paraId="1DD7636E" w14:textId="77777777"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color w:val="000000"/>
          <w:shd w:val="clear" w:color="auto" w:fill="FFFFFF"/>
          <w:rtl/>
        </w:rPr>
        <w:t>إن مجلس الهيئة العليا المستقلة للانتخابات،</w:t>
      </w:r>
    </w:p>
    <w:p w14:paraId="7CF1ED3F" w14:textId="77777777"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color w:val="000000"/>
          <w:shd w:val="clear" w:color="auto" w:fill="FFFFFF"/>
          <w:rtl/>
        </w:rPr>
        <w:t>بعد الاطلاع على دستور الجمهورية التونسية وخاصة على الفصول 34 و 55 و 126 منه،</w:t>
      </w:r>
    </w:p>
    <w:p w14:paraId="1EAC43C2" w14:textId="77777777"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color w:val="000000"/>
          <w:shd w:val="clear" w:color="auto" w:fill="FFFFFF"/>
          <w:rtl/>
        </w:rPr>
        <w:t>وعلى القانون التأسيسي عدد 6 لسنة 2011 المؤرخ في 16 ديسمبر 2011 المتعلق بالتنظيم المؤقت للسلط العمومية وعلى جميع النصوص التي نقحته وتممته،</w:t>
      </w:r>
    </w:p>
    <w:p w14:paraId="7C04ADFD" w14:textId="77777777" w:rsidR="0069428D" w:rsidRDefault="0069428D" w:rsidP="0069428D">
      <w:pPr>
        <w:bidi/>
        <w:spacing w:before="100" w:beforeAutospacing="1" w:after="0"/>
        <w:ind w:left="283"/>
        <w:jc w:val="both"/>
        <w:rPr>
          <w:rStyle w:val="apple-converted-space"/>
          <w:rFonts w:ascii="Arial" w:hAnsi="Arial" w:cs="Arial" w:hint="cs"/>
          <w:b/>
          <w:bCs/>
          <w:color w:val="000000"/>
          <w:sz w:val="24"/>
          <w:szCs w:val="24"/>
          <w:shd w:val="clear" w:color="auto" w:fill="FFFFFF"/>
          <w:rtl/>
        </w:rPr>
      </w:pPr>
      <w:r w:rsidRPr="0069428D">
        <w:rPr>
          <w:rFonts w:ascii="Arial" w:hAnsi="Arial" w:cs="Arial"/>
          <w:color w:val="000000"/>
          <w:shd w:val="clear" w:color="auto" w:fill="FFFFFF"/>
          <w:rtl/>
        </w:rPr>
        <w:t>وعلى القانون الأساسي عدد 23 لسنة 2012 المؤرخ في 20 ديسمبر 2012 المتعلق بالهيئة العليا المستقلة للانتخابات وعلى جميع النصوص التي نقحت</w:t>
      </w:r>
      <w:bookmarkStart w:id="0" w:name="_GoBack"/>
      <w:bookmarkEnd w:id="0"/>
      <w:r w:rsidRPr="0069428D">
        <w:rPr>
          <w:rFonts w:ascii="Arial" w:hAnsi="Arial" w:cs="Arial"/>
          <w:color w:val="000000"/>
          <w:shd w:val="clear" w:color="auto" w:fill="FFFFFF"/>
          <w:rtl/>
        </w:rPr>
        <w:t>ه وتممته،</w:t>
      </w:r>
      <w:r w:rsidRPr="0069428D">
        <w:rPr>
          <w:rStyle w:val="apple-converted-space"/>
          <w:rFonts w:ascii="Arial" w:hAnsi="Arial" w:cs="Arial"/>
          <w:color w:val="000000"/>
          <w:shd w:val="clear" w:color="auto" w:fill="FFFFFF"/>
        </w:rPr>
        <w:t> </w:t>
      </w:r>
    </w:p>
    <w:p w14:paraId="6AC781B1" w14:textId="77777777" w:rsidR="0069428D" w:rsidRDefault="0069428D" w:rsidP="0069428D">
      <w:pPr>
        <w:bidi/>
        <w:spacing w:before="100" w:beforeAutospacing="1" w:after="0"/>
        <w:ind w:left="283"/>
        <w:jc w:val="both"/>
        <w:rPr>
          <w:rFonts w:ascii="Arial" w:hAnsi="Arial" w:cs="Arial" w:hint="cs"/>
          <w:color w:val="000000"/>
          <w:shd w:val="clear" w:color="auto" w:fill="FFFFFF"/>
          <w:rtl/>
        </w:rPr>
      </w:pPr>
      <w:r w:rsidRPr="0069428D">
        <w:rPr>
          <w:rFonts w:ascii="Arial" w:hAnsi="Arial" w:cs="Arial"/>
          <w:color w:val="000000"/>
          <w:shd w:val="clear" w:color="auto" w:fill="FFFFFF"/>
          <w:rtl/>
        </w:rPr>
        <w:t>وعلى القانون الأساسي عدد 16 لسنة 2014 المؤرخ في 26 ماي 2014 المتعلق بالانتخابات والاستفتاء، وخاصة الفقرة الثالثة من الفصل 66 منه،</w:t>
      </w:r>
    </w:p>
    <w:p w14:paraId="18F8834F" w14:textId="77777777"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color w:val="000000"/>
          <w:shd w:val="clear" w:color="auto" w:fill="FFFFFF"/>
          <w:rtl/>
        </w:rPr>
        <w:t xml:space="preserve">وعلى المرسوم عدد 115 لسنة 2011 المؤرخ في 2 نوفمبر 2011 المتعلق بحرية الصحافة والطباعة </w:t>
      </w:r>
      <w:proofErr w:type="gramStart"/>
      <w:r w:rsidRPr="0069428D">
        <w:rPr>
          <w:rFonts w:ascii="Arial" w:hAnsi="Arial" w:cs="Arial"/>
          <w:color w:val="000000"/>
          <w:shd w:val="clear" w:color="auto" w:fill="FFFFFF"/>
          <w:rtl/>
        </w:rPr>
        <w:t>والنشر</w:t>
      </w:r>
      <w:proofErr w:type="gramEnd"/>
      <w:r w:rsidRPr="0069428D">
        <w:rPr>
          <w:rFonts w:ascii="Arial" w:hAnsi="Arial" w:cs="Arial"/>
          <w:color w:val="000000"/>
          <w:shd w:val="clear" w:color="auto" w:fill="FFFFFF"/>
          <w:rtl/>
        </w:rPr>
        <w:t>،</w:t>
      </w:r>
    </w:p>
    <w:p w14:paraId="2A73CC77" w14:textId="77777777"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proofErr w:type="gramStart"/>
      <w:r w:rsidRPr="0069428D">
        <w:rPr>
          <w:rFonts w:ascii="Arial" w:hAnsi="Arial" w:cs="Arial"/>
          <w:color w:val="000000"/>
          <w:shd w:val="clear" w:color="auto" w:fill="FFFFFF"/>
          <w:rtl/>
        </w:rPr>
        <w:t>وعلى</w:t>
      </w:r>
      <w:proofErr w:type="gramEnd"/>
      <w:r w:rsidRPr="0069428D">
        <w:rPr>
          <w:rFonts w:ascii="Arial" w:hAnsi="Arial" w:cs="Arial"/>
          <w:color w:val="000000"/>
          <w:shd w:val="clear" w:color="auto" w:fill="FFFFFF"/>
          <w:rtl/>
        </w:rPr>
        <w:t xml:space="preserve"> المرسوم عدد 116 لسنة 2011 المؤرخ في 2 نوفمبر 2011 المتعلق بحرية الاتصال السمعي والبصري وبإحداث هيئة عليا مستقلة للاتصال السمعي والبصري،</w:t>
      </w:r>
    </w:p>
    <w:p w14:paraId="0FEB1AA5" w14:textId="77777777"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color w:val="000000"/>
          <w:shd w:val="clear" w:color="auto" w:fill="FFFFFF"/>
          <w:rtl/>
        </w:rPr>
        <w:t>وبعد التشاور مع الهيئة العليا المستقلة للاتصال السمعي والبصري فيما يتعلق بضبط القواعد الخاصة باستعمال القائمات المترشحة عن الدوائر الانتخابية في الخارج لوسائل الاتصال الأجنبية السمعية والبصرية، طبق الفقرة الثالثة من الفصل 66 من القانون الانتخابي،</w:t>
      </w:r>
    </w:p>
    <w:p w14:paraId="1A143435" w14:textId="77777777"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color w:val="000000"/>
          <w:shd w:val="clear" w:color="auto" w:fill="FFFFFF"/>
          <w:rtl/>
        </w:rPr>
        <w:t>وبعد التداول قرر ما يلي</w:t>
      </w:r>
      <w:r w:rsidRPr="0069428D">
        <w:rPr>
          <w:rFonts w:ascii="Arial" w:hAnsi="Arial" w:cs="Arial"/>
          <w:color w:val="000000"/>
          <w:shd w:val="clear" w:color="auto" w:fill="FFFFFF"/>
        </w:rPr>
        <w:t>:</w:t>
      </w:r>
    </w:p>
    <w:p w14:paraId="01B26234" w14:textId="09A88304" w:rsidR="0069428D" w:rsidRPr="0069428D" w:rsidRDefault="0069428D" w:rsidP="0069428D">
      <w:pPr>
        <w:bidi/>
        <w:spacing w:before="100" w:beforeAutospacing="1" w:after="0"/>
        <w:ind w:left="283"/>
        <w:jc w:val="both"/>
        <w:rPr>
          <w:rFonts w:ascii="Arial" w:hAnsi="Arial" w:cs="Arial" w:hint="cs"/>
          <w:color w:val="000000"/>
          <w:shd w:val="clear" w:color="auto" w:fill="FFFFFF"/>
          <w:rtl/>
        </w:rPr>
      </w:pPr>
      <w:r w:rsidRPr="0069428D">
        <w:rPr>
          <w:rFonts w:ascii="Arial" w:hAnsi="Arial" w:cs="Arial"/>
          <w:b/>
          <w:bCs/>
          <w:color w:val="000000"/>
          <w:shd w:val="clear" w:color="auto" w:fill="FFFFFF"/>
          <w:rtl/>
        </w:rPr>
        <w:t>الفصل الأول</w:t>
      </w:r>
      <w:r w:rsidRPr="0069428D">
        <w:rPr>
          <w:rFonts w:ascii="Arial" w:hAnsi="Arial" w:cs="Arial" w:hint="cs"/>
          <w:b/>
          <w:bCs/>
          <w:color w:val="000000"/>
          <w:shd w:val="clear" w:color="auto" w:fill="FFFFFF"/>
          <w:rtl/>
        </w:rPr>
        <w:t xml:space="preserve"> </w:t>
      </w:r>
      <w:r w:rsidRPr="006942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69428D">
        <w:rPr>
          <w:rFonts w:ascii="Arial" w:hAnsi="Arial" w:cs="Arial"/>
          <w:color w:val="000000"/>
          <w:shd w:val="clear" w:color="auto" w:fill="FFFFFF"/>
          <w:rtl/>
        </w:rPr>
        <w:t>يضبط هذا القرار القواعد الخاصة باستعمال القائمات المترشحة عن الدوائر الانتخابية في الخارج لوسائل الإعلام الأجنبية، السمعية والبصرية والمكتوبة والإلكترونية</w:t>
      </w:r>
      <w:r w:rsidRPr="0069428D">
        <w:rPr>
          <w:rFonts w:ascii="Arial" w:hAnsi="Arial" w:cs="Arial"/>
          <w:color w:val="000000"/>
          <w:shd w:val="clear" w:color="auto" w:fill="FFFFFF"/>
        </w:rPr>
        <w:t>.</w:t>
      </w:r>
    </w:p>
    <w:p w14:paraId="6A096299" w14:textId="7F19253C"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b/>
          <w:bCs/>
          <w:color w:val="000000"/>
          <w:shd w:val="clear" w:color="auto" w:fill="FFFFFF"/>
          <w:rtl/>
        </w:rPr>
        <w:t xml:space="preserve">الفصل 2 </w:t>
      </w:r>
      <w:r w:rsidRPr="0069428D">
        <w:rPr>
          <w:rFonts w:ascii="Arial" w:hAnsi="Arial" w:cs="Arial"/>
          <w:b/>
          <w:bCs/>
          <w:color w:val="000000"/>
          <w:shd w:val="clear" w:color="auto" w:fill="FFFFFF"/>
          <w:rtl/>
        </w:rPr>
        <w:t>–</w:t>
      </w:r>
      <w:r w:rsidRPr="0069428D">
        <w:rPr>
          <w:rFonts w:ascii="Arial" w:hAnsi="Arial" w:cs="Arial"/>
          <w:color w:val="000000"/>
          <w:shd w:val="clear" w:color="auto" w:fill="FFFFFF"/>
          <w:rtl/>
        </w:rPr>
        <w:t xml:space="preserve"> يقصد بالمصطلحات </w:t>
      </w:r>
      <w:proofErr w:type="gramStart"/>
      <w:r w:rsidRPr="0069428D">
        <w:rPr>
          <w:rFonts w:ascii="Arial" w:hAnsi="Arial" w:cs="Arial"/>
          <w:color w:val="000000"/>
          <w:shd w:val="clear" w:color="auto" w:fill="FFFFFF"/>
          <w:rtl/>
        </w:rPr>
        <w:t>التالية</w:t>
      </w:r>
      <w:proofErr w:type="gramEnd"/>
      <w:r w:rsidRPr="0069428D">
        <w:rPr>
          <w:rFonts w:ascii="Arial" w:hAnsi="Arial" w:cs="Arial"/>
          <w:color w:val="000000"/>
          <w:shd w:val="clear" w:color="auto" w:fill="FFFFFF"/>
          <w:rtl/>
        </w:rPr>
        <w:t xml:space="preserve"> على معنى هذا القرار</w:t>
      </w:r>
      <w:r w:rsidRPr="0069428D">
        <w:rPr>
          <w:rFonts w:ascii="Arial" w:hAnsi="Arial" w:cs="Arial"/>
          <w:color w:val="000000"/>
          <w:shd w:val="clear" w:color="auto" w:fill="FFFFFF"/>
        </w:rPr>
        <w:t>:</w:t>
      </w:r>
    </w:p>
    <w:p w14:paraId="23B0EB34" w14:textId="77777777" w:rsidR="0069428D" w:rsidRPr="0069428D" w:rsidRDefault="0069428D" w:rsidP="00876547">
      <w:pPr>
        <w:pStyle w:val="Paragraphedeliste"/>
        <w:numPr>
          <w:ilvl w:val="0"/>
          <w:numId w:val="1"/>
        </w:numPr>
        <w:bidi/>
        <w:spacing w:before="100" w:beforeAutospacing="1" w:after="0"/>
        <w:ind w:left="927"/>
        <w:jc w:val="both"/>
        <w:rPr>
          <w:rFonts w:ascii="Arial" w:hAnsi="Arial" w:cs="Arial" w:hint="cs"/>
          <w:b/>
          <w:bCs/>
          <w:color w:val="000000"/>
          <w:sz w:val="24"/>
          <w:szCs w:val="24"/>
          <w:shd w:val="clear" w:color="auto" w:fill="FFFFFF"/>
        </w:rPr>
      </w:pPr>
      <w:r w:rsidRPr="0069428D">
        <w:rPr>
          <w:rFonts w:ascii="Arial" w:hAnsi="Arial" w:cs="Arial"/>
          <w:color w:val="000000"/>
          <w:shd w:val="clear" w:color="auto" w:fill="FFFFFF"/>
          <w:rtl/>
        </w:rPr>
        <w:t>الهيئة: الهيئة العليا المستقلة للانتخابات</w:t>
      </w:r>
      <w:r w:rsidRPr="0069428D">
        <w:rPr>
          <w:rFonts w:ascii="Arial" w:hAnsi="Arial" w:cs="Arial"/>
          <w:color w:val="000000"/>
          <w:shd w:val="clear" w:color="auto" w:fill="FFFFFF"/>
        </w:rPr>
        <w:t>.</w:t>
      </w:r>
    </w:p>
    <w:p w14:paraId="5BEE952E" w14:textId="77777777" w:rsidR="0069428D" w:rsidRPr="0069428D" w:rsidRDefault="0069428D" w:rsidP="00876547">
      <w:pPr>
        <w:pStyle w:val="Paragraphedeliste"/>
        <w:numPr>
          <w:ilvl w:val="0"/>
          <w:numId w:val="1"/>
        </w:numPr>
        <w:bidi/>
        <w:spacing w:before="100" w:beforeAutospacing="1" w:after="0"/>
        <w:ind w:left="927"/>
        <w:jc w:val="both"/>
        <w:rPr>
          <w:rFonts w:ascii="Arial" w:hAnsi="Arial" w:cs="Arial" w:hint="cs"/>
          <w:b/>
          <w:bCs/>
          <w:color w:val="000000"/>
          <w:sz w:val="24"/>
          <w:szCs w:val="24"/>
          <w:shd w:val="clear" w:color="auto" w:fill="FFFFFF"/>
        </w:rPr>
      </w:pPr>
      <w:r w:rsidRPr="0069428D">
        <w:rPr>
          <w:rFonts w:ascii="Arial" w:hAnsi="Arial" w:cs="Arial"/>
          <w:color w:val="000000"/>
          <w:shd w:val="clear" w:color="auto" w:fill="FFFFFF"/>
          <w:rtl/>
        </w:rPr>
        <w:t>الهيئات الفرعية: الهيئات التي يمكن أن يحدثها مجلس الهيئة بموجب الفصل 21 من القانون الأساسي عدد 23 لسنة 2012 المؤرخ في 20 ديسمبر 2012 المتعلق بالهيئة العليا المستقلة للانتخابات كما تم تنقيحه وإتمامه بالنصوص اللاحقة</w:t>
      </w:r>
      <w:r w:rsidRPr="0069428D">
        <w:rPr>
          <w:rFonts w:ascii="Arial" w:hAnsi="Arial" w:cs="Arial"/>
          <w:color w:val="000000"/>
          <w:shd w:val="clear" w:color="auto" w:fill="FFFFFF"/>
        </w:rPr>
        <w:t>.</w:t>
      </w:r>
    </w:p>
    <w:p w14:paraId="285BE7AA" w14:textId="77777777" w:rsidR="0069428D" w:rsidRPr="0069428D" w:rsidRDefault="0069428D" w:rsidP="00876547">
      <w:pPr>
        <w:pStyle w:val="Paragraphedeliste"/>
        <w:numPr>
          <w:ilvl w:val="0"/>
          <w:numId w:val="1"/>
        </w:numPr>
        <w:bidi/>
        <w:spacing w:before="100" w:beforeAutospacing="1" w:after="0"/>
        <w:ind w:left="927"/>
        <w:jc w:val="both"/>
        <w:rPr>
          <w:rFonts w:ascii="Arial" w:hAnsi="Arial" w:cs="Arial" w:hint="cs"/>
          <w:b/>
          <w:bCs/>
          <w:color w:val="000000"/>
          <w:sz w:val="24"/>
          <w:szCs w:val="24"/>
          <w:shd w:val="clear" w:color="auto" w:fill="FFFFFF"/>
        </w:rPr>
      </w:pPr>
      <w:proofErr w:type="gramStart"/>
      <w:r w:rsidRPr="0069428D">
        <w:rPr>
          <w:rFonts w:ascii="Arial" w:hAnsi="Arial" w:cs="Arial"/>
          <w:color w:val="000000"/>
          <w:shd w:val="clear" w:color="auto" w:fill="FFFFFF"/>
          <w:rtl/>
        </w:rPr>
        <w:t>وسائل</w:t>
      </w:r>
      <w:proofErr w:type="gramEnd"/>
      <w:r w:rsidRPr="0069428D">
        <w:rPr>
          <w:rFonts w:ascii="Arial" w:hAnsi="Arial" w:cs="Arial"/>
          <w:color w:val="000000"/>
          <w:shd w:val="clear" w:color="auto" w:fill="FFFFFF"/>
          <w:rtl/>
        </w:rPr>
        <w:t xml:space="preserve"> الإعلام الأجنبية: كل وسيلة إعلام سمعية أو بصرية أو مكتوبة أو إلكترونية لا تخضع للقانون التونسي</w:t>
      </w:r>
      <w:r w:rsidRPr="0069428D">
        <w:rPr>
          <w:rFonts w:ascii="Arial" w:hAnsi="Arial" w:cs="Arial"/>
          <w:color w:val="000000"/>
          <w:shd w:val="clear" w:color="auto" w:fill="FFFFFF"/>
        </w:rPr>
        <w:t>.</w:t>
      </w:r>
    </w:p>
    <w:p w14:paraId="4869D76A" w14:textId="77777777" w:rsidR="0069428D" w:rsidRPr="0069428D" w:rsidRDefault="0069428D" w:rsidP="00876547">
      <w:pPr>
        <w:pStyle w:val="Paragraphedeliste"/>
        <w:numPr>
          <w:ilvl w:val="0"/>
          <w:numId w:val="1"/>
        </w:numPr>
        <w:bidi/>
        <w:spacing w:before="100" w:beforeAutospacing="1" w:after="0"/>
        <w:ind w:left="927"/>
        <w:jc w:val="both"/>
        <w:rPr>
          <w:rFonts w:ascii="Arial" w:hAnsi="Arial" w:cs="Arial" w:hint="cs"/>
          <w:b/>
          <w:bCs/>
          <w:color w:val="000000"/>
          <w:sz w:val="24"/>
          <w:szCs w:val="24"/>
          <w:shd w:val="clear" w:color="auto" w:fill="FFFFFF"/>
        </w:rPr>
      </w:pPr>
      <w:r w:rsidRPr="0069428D">
        <w:rPr>
          <w:rFonts w:ascii="Arial" w:hAnsi="Arial" w:cs="Arial"/>
          <w:color w:val="000000"/>
          <w:shd w:val="clear" w:color="auto" w:fill="FFFFFF"/>
          <w:rtl/>
        </w:rPr>
        <w:t>القائمات المترشحة: القائمات المترشحة في الانتخابات التشريعية</w:t>
      </w:r>
      <w:r w:rsidRPr="0069428D">
        <w:rPr>
          <w:rFonts w:ascii="Arial" w:hAnsi="Arial" w:cs="Arial"/>
          <w:color w:val="000000"/>
          <w:shd w:val="clear" w:color="auto" w:fill="FFFFFF"/>
        </w:rPr>
        <w:t>.</w:t>
      </w:r>
    </w:p>
    <w:p w14:paraId="17C84C18" w14:textId="1F79D972" w:rsidR="0069428D" w:rsidRPr="0069428D" w:rsidRDefault="0069428D" w:rsidP="00876547">
      <w:pPr>
        <w:pStyle w:val="Paragraphedeliste"/>
        <w:numPr>
          <w:ilvl w:val="0"/>
          <w:numId w:val="1"/>
        </w:numPr>
        <w:bidi/>
        <w:spacing w:before="100" w:beforeAutospacing="1" w:after="0"/>
        <w:ind w:left="927"/>
        <w:jc w:val="both"/>
        <w:rPr>
          <w:rFonts w:ascii="Arial" w:hAnsi="Arial" w:cs="Arial" w:hint="cs"/>
          <w:b/>
          <w:bCs/>
          <w:color w:val="000000"/>
          <w:sz w:val="24"/>
          <w:szCs w:val="24"/>
          <w:shd w:val="clear" w:color="auto" w:fill="FFFFFF"/>
          <w:rtl/>
        </w:rPr>
      </w:pPr>
      <w:r w:rsidRPr="0069428D">
        <w:rPr>
          <w:rFonts w:ascii="Arial" w:hAnsi="Arial" w:cs="Arial"/>
          <w:color w:val="000000"/>
          <w:shd w:val="clear" w:color="auto" w:fill="FFFFFF"/>
          <w:rtl/>
        </w:rPr>
        <w:t>الحملة: مجموع الأنشطة التي يقوم بها المترشحون أو القائمات للتعريف بالبرنامج الانتخابي أو البرنامج المتعلق بالاستفتاء باعتماد مختلف وسائل الدعاية والأساليب المتاحة قانونا قصد حث الناخبين على التصويت لفائدتهم يوم الاقتراع</w:t>
      </w:r>
      <w:r w:rsidRPr="0069428D">
        <w:rPr>
          <w:rFonts w:ascii="Arial" w:hAnsi="Arial" w:cs="Arial"/>
          <w:color w:val="000000"/>
          <w:shd w:val="clear" w:color="auto" w:fill="FFFFFF"/>
        </w:rPr>
        <w:t>.</w:t>
      </w:r>
    </w:p>
    <w:p w14:paraId="114FD7BB" w14:textId="2CB31A67"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b/>
          <w:bCs/>
          <w:color w:val="000000"/>
          <w:shd w:val="clear" w:color="auto" w:fill="FFFFFF"/>
          <w:rtl/>
        </w:rPr>
        <w:t xml:space="preserve">الفصل </w:t>
      </w:r>
      <w:r>
        <w:rPr>
          <w:rFonts w:ascii="Arial" w:hAnsi="Arial" w:cs="Arial" w:hint="cs"/>
          <w:b/>
          <w:bCs/>
          <w:color w:val="000000"/>
          <w:shd w:val="clear" w:color="auto" w:fill="FFFFFF"/>
          <w:rtl/>
        </w:rPr>
        <w:t>3</w:t>
      </w:r>
      <w:r w:rsidRPr="0069428D">
        <w:rPr>
          <w:rFonts w:ascii="Arial" w:hAnsi="Arial" w:cs="Arial"/>
          <w:b/>
          <w:bCs/>
          <w:color w:val="000000"/>
          <w:shd w:val="clear" w:color="auto" w:fill="FFFFFF"/>
          <w:rtl/>
        </w:rPr>
        <w:t xml:space="preserve"> </w:t>
      </w:r>
      <w:r w:rsidRPr="0069428D">
        <w:rPr>
          <w:rFonts w:ascii="Arial" w:hAnsi="Arial" w:cs="Arial"/>
          <w:b/>
          <w:bCs/>
          <w:color w:val="000000"/>
          <w:shd w:val="clear" w:color="auto" w:fill="FFFFFF"/>
          <w:rtl/>
        </w:rPr>
        <w:t>–</w:t>
      </w:r>
      <w:r w:rsidRPr="0069428D">
        <w:rPr>
          <w:rFonts w:ascii="Arial" w:hAnsi="Arial" w:cs="Arial"/>
          <w:color w:val="000000"/>
          <w:shd w:val="clear" w:color="auto" w:fill="FFFFFF"/>
          <w:rtl/>
        </w:rPr>
        <w:t xml:space="preserve"> يسمح خلال الحملة للقائمات المترشحة عن الدوائر الانتخابية في الخارج دون سواها باستعمال وسائل الإعلام الأجنبية إذا كانت</w:t>
      </w:r>
      <w:r w:rsidRPr="0069428D">
        <w:rPr>
          <w:rFonts w:ascii="Arial" w:hAnsi="Arial" w:cs="Arial"/>
          <w:color w:val="000000"/>
          <w:shd w:val="clear" w:color="auto" w:fill="FFFFFF"/>
        </w:rPr>
        <w:t>:</w:t>
      </w:r>
    </w:p>
    <w:p w14:paraId="4D2C0538" w14:textId="77777777" w:rsidR="0069428D" w:rsidRDefault="0069428D" w:rsidP="00876547">
      <w:pPr>
        <w:pStyle w:val="Paragraphedeliste"/>
        <w:numPr>
          <w:ilvl w:val="0"/>
          <w:numId w:val="1"/>
        </w:numPr>
        <w:bidi/>
        <w:spacing w:before="100" w:beforeAutospacing="1" w:after="0"/>
        <w:ind w:left="927"/>
        <w:jc w:val="both"/>
        <w:rPr>
          <w:rFonts w:ascii="Arial" w:hAnsi="Arial" w:cs="Arial" w:hint="cs"/>
          <w:color w:val="000000"/>
          <w:shd w:val="clear" w:color="auto" w:fill="FFFFFF"/>
        </w:rPr>
      </w:pPr>
      <w:proofErr w:type="gramStart"/>
      <w:r w:rsidRPr="0069428D">
        <w:rPr>
          <w:rFonts w:ascii="Arial" w:hAnsi="Arial" w:cs="Arial"/>
          <w:color w:val="000000"/>
          <w:shd w:val="clear" w:color="auto" w:fill="FFFFFF"/>
          <w:rtl/>
        </w:rPr>
        <w:t>موجهة</w:t>
      </w:r>
      <w:proofErr w:type="gramEnd"/>
      <w:r w:rsidRPr="0069428D">
        <w:rPr>
          <w:rFonts w:ascii="Arial" w:hAnsi="Arial" w:cs="Arial"/>
          <w:color w:val="000000"/>
          <w:shd w:val="clear" w:color="auto" w:fill="FFFFFF"/>
          <w:rtl/>
        </w:rPr>
        <w:t xml:space="preserve"> كليا أو جزئيا إلى الدائرة الانتخابية التي ترشحت عنها القائمة بالخارج،</w:t>
      </w:r>
    </w:p>
    <w:p w14:paraId="15C0DF4F" w14:textId="77777777" w:rsidR="0069428D" w:rsidRDefault="0069428D" w:rsidP="00876547">
      <w:pPr>
        <w:pStyle w:val="Paragraphedeliste"/>
        <w:numPr>
          <w:ilvl w:val="0"/>
          <w:numId w:val="1"/>
        </w:numPr>
        <w:bidi/>
        <w:spacing w:before="100" w:beforeAutospacing="1" w:after="0"/>
        <w:ind w:left="927"/>
        <w:jc w:val="both"/>
        <w:rPr>
          <w:rFonts w:ascii="Arial" w:hAnsi="Arial" w:cs="Arial" w:hint="cs"/>
          <w:color w:val="000000"/>
          <w:shd w:val="clear" w:color="auto" w:fill="FFFFFF"/>
        </w:rPr>
      </w:pPr>
      <w:r w:rsidRPr="0069428D">
        <w:rPr>
          <w:rFonts w:ascii="Arial" w:hAnsi="Arial" w:cs="Arial"/>
          <w:color w:val="000000"/>
          <w:shd w:val="clear" w:color="auto" w:fill="FFFFFF"/>
          <w:rtl/>
        </w:rPr>
        <w:t xml:space="preserve">تلتزم </w:t>
      </w:r>
      <w:proofErr w:type="spellStart"/>
      <w:r w:rsidRPr="0069428D">
        <w:rPr>
          <w:rFonts w:ascii="Arial" w:hAnsi="Arial" w:cs="Arial"/>
          <w:color w:val="000000"/>
          <w:shd w:val="clear" w:color="auto" w:fill="FFFFFF"/>
          <w:rtl/>
        </w:rPr>
        <w:t>بمبدإ</w:t>
      </w:r>
      <w:proofErr w:type="spellEnd"/>
      <w:r w:rsidRPr="0069428D">
        <w:rPr>
          <w:rFonts w:ascii="Arial" w:hAnsi="Arial" w:cs="Arial"/>
          <w:color w:val="000000"/>
          <w:shd w:val="clear" w:color="auto" w:fill="FFFFFF"/>
          <w:rtl/>
        </w:rPr>
        <w:t xml:space="preserve"> الحياد في تغطيتها المتعلقة بالحملة،</w:t>
      </w:r>
    </w:p>
    <w:p w14:paraId="549D3008" w14:textId="77777777" w:rsidR="0069428D" w:rsidRDefault="0069428D" w:rsidP="00876547">
      <w:pPr>
        <w:pStyle w:val="Paragraphedeliste"/>
        <w:numPr>
          <w:ilvl w:val="0"/>
          <w:numId w:val="1"/>
        </w:numPr>
        <w:bidi/>
        <w:spacing w:before="100" w:beforeAutospacing="1" w:after="0"/>
        <w:ind w:left="927"/>
        <w:jc w:val="both"/>
        <w:rPr>
          <w:rFonts w:ascii="Arial" w:hAnsi="Arial" w:cs="Arial" w:hint="cs"/>
          <w:color w:val="000000"/>
          <w:shd w:val="clear" w:color="auto" w:fill="FFFFFF"/>
        </w:rPr>
      </w:pPr>
      <w:r w:rsidRPr="0069428D">
        <w:rPr>
          <w:rFonts w:ascii="Arial" w:hAnsi="Arial" w:cs="Arial"/>
          <w:color w:val="000000"/>
          <w:shd w:val="clear" w:color="auto" w:fill="FFFFFF"/>
          <w:rtl/>
        </w:rPr>
        <w:lastRenderedPageBreak/>
        <w:t>تلتزم باحترام الحرمة الجسدية للمترشحين والناخبين وأعراضهم وكرامتهم، وعدم المساس بحرمة الحياة الخاصة للمترشحين ومعطياتهم الشخصية، وعدم الدعوة إلى الكراهية والعنف والتعصب والتمييز،</w:t>
      </w:r>
    </w:p>
    <w:p w14:paraId="24F8DDA9" w14:textId="2D487734" w:rsidR="0069428D" w:rsidRPr="0069428D" w:rsidRDefault="0069428D" w:rsidP="00876547">
      <w:pPr>
        <w:pStyle w:val="Paragraphedeliste"/>
        <w:numPr>
          <w:ilvl w:val="0"/>
          <w:numId w:val="1"/>
        </w:numPr>
        <w:bidi/>
        <w:spacing w:before="100" w:beforeAutospacing="1" w:after="0"/>
        <w:ind w:left="927"/>
        <w:jc w:val="both"/>
        <w:rPr>
          <w:rFonts w:ascii="Arial" w:hAnsi="Arial" w:cs="Arial" w:hint="cs"/>
          <w:color w:val="000000"/>
          <w:shd w:val="clear" w:color="auto" w:fill="FFFFFF"/>
          <w:rtl/>
        </w:rPr>
      </w:pPr>
      <w:r w:rsidRPr="0069428D">
        <w:rPr>
          <w:rFonts w:ascii="Arial" w:hAnsi="Arial" w:cs="Arial"/>
          <w:color w:val="000000"/>
          <w:shd w:val="clear" w:color="auto" w:fill="FFFFFF"/>
          <w:rtl/>
        </w:rPr>
        <w:t>تحترم الحق في النفاذ إليها على أساس الإنصاف بين جميع القائمات المترشحة في الدائرة الانتخابية خلال الحملة</w:t>
      </w:r>
      <w:r w:rsidRPr="0069428D">
        <w:rPr>
          <w:rFonts w:ascii="Arial" w:hAnsi="Arial" w:cs="Arial"/>
          <w:color w:val="000000"/>
          <w:shd w:val="clear" w:color="auto" w:fill="FFFFFF"/>
        </w:rPr>
        <w:t>.</w:t>
      </w:r>
    </w:p>
    <w:p w14:paraId="5C33FCEE" w14:textId="420558B1"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b/>
          <w:bCs/>
          <w:color w:val="000000"/>
          <w:shd w:val="clear" w:color="auto" w:fill="FFFFFF"/>
          <w:rtl/>
        </w:rPr>
        <w:t xml:space="preserve">الفصل </w:t>
      </w:r>
      <w:r>
        <w:rPr>
          <w:rFonts w:ascii="Arial" w:hAnsi="Arial" w:cs="Arial" w:hint="cs"/>
          <w:b/>
          <w:bCs/>
          <w:color w:val="000000"/>
          <w:shd w:val="clear" w:color="auto" w:fill="FFFFFF"/>
          <w:rtl/>
        </w:rPr>
        <w:t>4</w:t>
      </w:r>
      <w:r w:rsidRPr="0069428D">
        <w:rPr>
          <w:rFonts w:ascii="Arial" w:hAnsi="Arial" w:cs="Arial"/>
          <w:b/>
          <w:bCs/>
          <w:color w:val="000000"/>
          <w:shd w:val="clear" w:color="auto" w:fill="FFFFFF"/>
          <w:rtl/>
        </w:rPr>
        <w:t xml:space="preserve"> </w:t>
      </w:r>
      <w:r w:rsidRPr="0069428D">
        <w:rPr>
          <w:rFonts w:ascii="Arial" w:hAnsi="Arial" w:cs="Arial"/>
          <w:b/>
          <w:bCs/>
          <w:color w:val="000000"/>
          <w:shd w:val="clear" w:color="auto" w:fill="FFFFFF"/>
          <w:rtl/>
        </w:rPr>
        <w:t>–</w:t>
      </w:r>
      <w:r w:rsidRPr="0069428D">
        <w:rPr>
          <w:rFonts w:ascii="Arial" w:hAnsi="Arial" w:cs="Arial"/>
          <w:color w:val="000000"/>
          <w:shd w:val="clear" w:color="auto" w:fill="FFFFFF"/>
          <w:rtl/>
        </w:rPr>
        <w:t xml:space="preserve"> على القائمات المترشحة في الخارج تجنب التعاطي مع وسائل إعلام لا تتوفر فيها الشروط المنصوص عليها في الفصل 2 أعلاه</w:t>
      </w:r>
      <w:r w:rsidRPr="0069428D">
        <w:rPr>
          <w:rFonts w:ascii="Arial" w:hAnsi="Arial" w:cs="Arial"/>
          <w:color w:val="000000"/>
          <w:shd w:val="clear" w:color="auto" w:fill="FFFFFF"/>
        </w:rPr>
        <w:t>.</w:t>
      </w:r>
    </w:p>
    <w:p w14:paraId="4E758D16" w14:textId="3F09C2ED"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b/>
          <w:bCs/>
          <w:color w:val="000000"/>
          <w:shd w:val="clear" w:color="auto" w:fill="FFFFFF"/>
          <w:rtl/>
        </w:rPr>
        <w:t xml:space="preserve">الفصل </w:t>
      </w:r>
      <w:r>
        <w:rPr>
          <w:rFonts w:ascii="Arial" w:hAnsi="Arial" w:cs="Arial" w:hint="cs"/>
          <w:b/>
          <w:bCs/>
          <w:color w:val="000000"/>
          <w:shd w:val="clear" w:color="auto" w:fill="FFFFFF"/>
          <w:rtl/>
        </w:rPr>
        <w:t>5</w:t>
      </w:r>
      <w:r w:rsidRPr="0069428D">
        <w:rPr>
          <w:rFonts w:ascii="Arial" w:hAnsi="Arial" w:cs="Arial"/>
          <w:b/>
          <w:bCs/>
          <w:color w:val="000000"/>
          <w:shd w:val="clear" w:color="auto" w:fill="FFFFFF"/>
          <w:rtl/>
        </w:rPr>
        <w:t xml:space="preserve"> </w:t>
      </w:r>
      <w:r w:rsidRPr="0069428D">
        <w:rPr>
          <w:rFonts w:ascii="Arial" w:hAnsi="Arial" w:cs="Arial"/>
          <w:b/>
          <w:bCs/>
          <w:color w:val="000000"/>
          <w:shd w:val="clear" w:color="auto" w:fill="FFFFFF"/>
          <w:rtl/>
        </w:rPr>
        <w:t>–</w:t>
      </w:r>
      <w:r w:rsidRPr="0069428D">
        <w:rPr>
          <w:rFonts w:ascii="Arial" w:hAnsi="Arial" w:cs="Arial"/>
          <w:color w:val="000000"/>
          <w:shd w:val="clear" w:color="auto" w:fill="FFFFFF"/>
          <w:rtl/>
        </w:rPr>
        <w:t xml:space="preserve"> تلتزم القائمة المترشحة بإعلام الهيئة الفرعية بالتغطية الإعلامية التي شاركت فيها، ومدها بنسخة منها، في أجل لا يتجاوز 48 ساعة</w:t>
      </w:r>
      <w:r w:rsidRPr="0069428D">
        <w:rPr>
          <w:rFonts w:ascii="Arial" w:hAnsi="Arial" w:cs="Arial"/>
          <w:color w:val="000000"/>
          <w:shd w:val="clear" w:color="auto" w:fill="FFFFFF"/>
        </w:rPr>
        <w:t>.</w:t>
      </w:r>
    </w:p>
    <w:p w14:paraId="3D140D25" w14:textId="77777777"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color w:val="000000"/>
          <w:shd w:val="clear" w:color="auto" w:fill="FFFFFF"/>
          <w:rtl/>
        </w:rPr>
        <w:t xml:space="preserve">يتضمن الإعلام وجوبا </w:t>
      </w:r>
      <w:proofErr w:type="gramStart"/>
      <w:r w:rsidRPr="0069428D">
        <w:rPr>
          <w:rFonts w:ascii="Arial" w:hAnsi="Arial" w:cs="Arial"/>
          <w:color w:val="000000"/>
          <w:shd w:val="clear" w:color="auto" w:fill="FFFFFF"/>
          <w:rtl/>
        </w:rPr>
        <w:t>اسم</w:t>
      </w:r>
      <w:proofErr w:type="gramEnd"/>
      <w:r w:rsidRPr="0069428D">
        <w:rPr>
          <w:rFonts w:ascii="Arial" w:hAnsi="Arial" w:cs="Arial"/>
          <w:color w:val="000000"/>
          <w:shd w:val="clear" w:color="auto" w:fill="FFFFFF"/>
          <w:rtl/>
        </w:rPr>
        <w:t xml:space="preserve"> وسيلة الإعلام الأجنبية وشكل التغطية الإعلامية</w:t>
      </w:r>
      <w:r w:rsidRPr="0069428D">
        <w:rPr>
          <w:rFonts w:ascii="Arial" w:hAnsi="Arial" w:cs="Arial"/>
          <w:color w:val="000000"/>
          <w:shd w:val="clear" w:color="auto" w:fill="FFFFFF"/>
        </w:rPr>
        <w:t>.</w:t>
      </w:r>
    </w:p>
    <w:p w14:paraId="4D550775" w14:textId="18FE34AD"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b/>
          <w:bCs/>
          <w:color w:val="000000"/>
          <w:shd w:val="clear" w:color="auto" w:fill="FFFFFF"/>
          <w:rtl/>
        </w:rPr>
        <w:t xml:space="preserve">الفصل </w:t>
      </w:r>
      <w:r>
        <w:rPr>
          <w:rFonts w:ascii="Arial" w:hAnsi="Arial" w:cs="Arial" w:hint="cs"/>
          <w:b/>
          <w:bCs/>
          <w:color w:val="000000"/>
          <w:shd w:val="clear" w:color="auto" w:fill="FFFFFF"/>
          <w:rtl/>
        </w:rPr>
        <w:t>7</w:t>
      </w:r>
      <w:r w:rsidRPr="0069428D">
        <w:rPr>
          <w:rFonts w:ascii="Arial" w:hAnsi="Arial" w:cs="Arial"/>
          <w:b/>
          <w:bCs/>
          <w:color w:val="000000"/>
          <w:shd w:val="clear" w:color="auto" w:fill="FFFFFF"/>
          <w:rtl/>
        </w:rPr>
        <w:t xml:space="preserve"> </w:t>
      </w:r>
      <w:r w:rsidRPr="0069428D">
        <w:rPr>
          <w:rFonts w:ascii="Arial" w:hAnsi="Arial" w:cs="Arial"/>
          <w:b/>
          <w:bCs/>
          <w:color w:val="000000"/>
          <w:shd w:val="clear" w:color="auto" w:fill="FFFFFF"/>
          <w:rtl/>
        </w:rPr>
        <w:t>–</w:t>
      </w:r>
      <w:r w:rsidRPr="0069428D">
        <w:rPr>
          <w:rFonts w:ascii="Arial" w:hAnsi="Arial" w:cs="Arial"/>
          <w:color w:val="000000"/>
          <w:shd w:val="clear" w:color="auto" w:fill="FFFFFF"/>
          <w:rtl/>
        </w:rPr>
        <w:t xml:space="preserve"> إذا تبين للهيئة من المعطيات المتوفرة لديها عدم احترام التغطية الإعلامية للشروط الواردة أعلاه، تقوم بالتنبيه على القائمة المترشحة بأي وسيلة تترك أثرا كتابيا والتذكير بإمكانية إلغاء نتائج الفائزين إذا أثرت المخالفات على نتائج الانتخابات بصفة جوهرية وحاسمة طبق الفصل 143 من القانون الانتخابي</w:t>
      </w:r>
      <w:r w:rsidRPr="0069428D">
        <w:rPr>
          <w:rFonts w:ascii="Arial" w:hAnsi="Arial" w:cs="Arial"/>
          <w:color w:val="000000"/>
          <w:shd w:val="clear" w:color="auto" w:fill="FFFFFF"/>
        </w:rPr>
        <w:t>.</w:t>
      </w:r>
    </w:p>
    <w:p w14:paraId="254483C5" w14:textId="77777777" w:rsid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color w:val="000000"/>
          <w:shd w:val="clear" w:color="auto" w:fill="FFFFFF"/>
          <w:rtl/>
        </w:rPr>
        <w:t>ينشر هذا القرار بالرائد الرسمي للجمهورية التونسية وبالموقع الإلكتروني للهيئة وينفذ حالا</w:t>
      </w:r>
      <w:r w:rsidRPr="0069428D">
        <w:rPr>
          <w:rFonts w:ascii="Arial" w:hAnsi="Arial" w:cs="Arial"/>
          <w:color w:val="000000"/>
          <w:shd w:val="clear" w:color="auto" w:fill="FFFFFF"/>
        </w:rPr>
        <w:t>.</w:t>
      </w:r>
    </w:p>
    <w:p w14:paraId="742D5C2D" w14:textId="507FD822" w:rsidR="0087668F" w:rsidRPr="0069428D" w:rsidRDefault="0069428D" w:rsidP="0069428D">
      <w:pPr>
        <w:bidi/>
        <w:spacing w:before="100" w:beforeAutospacing="1" w:after="0"/>
        <w:ind w:left="283"/>
        <w:jc w:val="both"/>
        <w:rPr>
          <w:rFonts w:ascii="Arial" w:hAnsi="Arial" w:cs="Arial" w:hint="cs"/>
          <w:b/>
          <w:bCs/>
          <w:color w:val="000000"/>
          <w:sz w:val="24"/>
          <w:szCs w:val="24"/>
          <w:shd w:val="clear" w:color="auto" w:fill="FFFFFF"/>
          <w:rtl/>
        </w:rPr>
      </w:pPr>
      <w:r w:rsidRPr="0069428D">
        <w:rPr>
          <w:rFonts w:ascii="Arial" w:hAnsi="Arial" w:cs="Arial"/>
          <w:b/>
          <w:bCs/>
          <w:color w:val="000000"/>
          <w:shd w:val="clear" w:color="auto" w:fill="FFFFFF"/>
          <w:rtl/>
        </w:rPr>
        <w:t>تونس في 10 سبتمبر 2014</w:t>
      </w:r>
      <w:r w:rsidRPr="0069428D">
        <w:rPr>
          <w:rFonts w:ascii="Arial" w:hAnsi="Arial" w:cs="Arial"/>
          <w:b/>
          <w:bCs/>
          <w:color w:val="000000"/>
          <w:shd w:val="clear" w:color="auto" w:fill="FFFFFF"/>
        </w:rPr>
        <w:t>.</w:t>
      </w:r>
    </w:p>
    <w:p w14:paraId="0D200E42" w14:textId="77777777" w:rsidR="0069428D" w:rsidRPr="0069428D" w:rsidRDefault="0069428D" w:rsidP="0069428D">
      <w:pPr>
        <w:bidi/>
        <w:spacing w:before="100" w:beforeAutospacing="1" w:after="0"/>
        <w:ind w:left="283"/>
        <w:jc w:val="both"/>
      </w:pPr>
    </w:p>
    <w:sectPr w:rsidR="0069428D" w:rsidRPr="0069428D" w:rsidSect="00BC7E52">
      <w:headerReference w:type="even" r:id="rId9"/>
      <w:headerReference w:type="default" r:id="rId10"/>
      <w:footerReference w:type="even" r:id="rId11"/>
      <w:footerReference w:type="default" r:id="rId12"/>
      <w:pgSz w:w="11907" w:h="16839" w:code="9"/>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547B3" w14:textId="77777777" w:rsidR="00876547" w:rsidRDefault="00876547" w:rsidP="008F3F2D">
      <w:r>
        <w:separator/>
      </w:r>
    </w:p>
  </w:endnote>
  <w:endnote w:type="continuationSeparator" w:id="0">
    <w:p w14:paraId="1522671B" w14:textId="77777777" w:rsidR="00876547" w:rsidRDefault="0087654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B007E5" w:rsidRPr="00C64B86" w:rsidRDefault="00B007E5">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B007E5" w:rsidRPr="00A00644" w:rsidRDefault="00B007E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9428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9428D">
                            <w:rPr>
                              <w:rFonts w:ascii="Arial" w:hAnsi="Arial" w:cs="Arial"/>
                              <w:noProof/>
                              <w:sz w:val="18"/>
                              <w:szCs w:val="18"/>
                            </w:rPr>
                            <w:t>2</w:t>
                          </w:r>
                          <w:r w:rsidRPr="001E5DD5">
                            <w:rPr>
                              <w:rFonts w:ascii="Arial" w:hAnsi="Arial" w:cs="Arial"/>
                              <w:noProof/>
                              <w:sz w:val="18"/>
                              <w:szCs w:val="18"/>
                            </w:rPr>
                            <w:fldChar w:fldCharType="end"/>
                          </w:r>
                        </w:p>
                        <w:p w14:paraId="75F5800F" w14:textId="77777777" w:rsidR="00B007E5" w:rsidRDefault="00B007E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B007E5" w:rsidRPr="00A00644" w:rsidRDefault="00B007E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9428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9428D">
                      <w:rPr>
                        <w:rFonts w:ascii="Arial" w:hAnsi="Arial" w:cs="Arial"/>
                        <w:noProof/>
                        <w:sz w:val="18"/>
                        <w:szCs w:val="18"/>
                      </w:rPr>
                      <w:t>2</w:t>
                    </w:r>
                    <w:r w:rsidRPr="001E5DD5">
                      <w:rPr>
                        <w:rFonts w:ascii="Arial" w:hAnsi="Arial" w:cs="Arial"/>
                        <w:noProof/>
                        <w:sz w:val="18"/>
                        <w:szCs w:val="18"/>
                      </w:rPr>
                      <w:fldChar w:fldCharType="end"/>
                    </w:r>
                  </w:p>
                  <w:p w14:paraId="75F5800F" w14:textId="77777777" w:rsidR="00B007E5" w:rsidRDefault="00B007E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B007E5" w:rsidRDefault="00B007E5">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B007E5" w:rsidRPr="00A00644" w:rsidRDefault="00B007E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9428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9428D">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B007E5" w:rsidRPr="00A00644" w:rsidRDefault="00B007E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9428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9428D">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03DFB" w14:textId="77777777" w:rsidR="00876547" w:rsidRDefault="00876547" w:rsidP="00696990">
      <w:pPr>
        <w:bidi/>
        <w:jc w:val="both"/>
      </w:pPr>
      <w:r>
        <w:separator/>
      </w:r>
    </w:p>
  </w:footnote>
  <w:footnote w:type="continuationSeparator" w:id="0">
    <w:p w14:paraId="74162EDE" w14:textId="77777777" w:rsidR="00876547" w:rsidRDefault="0087654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B007E5" w:rsidRDefault="00B007E5">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B007E5" w:rsidRDefault="00B007E5" w:rsidP="0097472C">
                          <w:pPr>
                            <w:spacing w:after="0" w:line="240" w:lineRule="auto"/>
                            <w:ind w:left="567"/>
                            <w:rPr>
                              <w:rFonts w:ascii="Arial" w:eastAsia="Times New Roman" w:hAnsi="Arial" w:cs="Times New Roman"/>
                              <w:sz w:val="24"/>
                              <w:szCs w:val="24"/>
                            </w:rPr>
                          </w:pPr>
                        </w:p>
                        <w:p w14:paraId="62BF567A" w14:textId="77777777" w:rsidR="00B007E5" w:rsidRPr="005F7BF4" w:rsidRDefault="00B007E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B007E5" w:rsidRPr="005F7BF4" w:rsidRDefault="00B007E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B007E5" w:rsidRDefault="00B007E5" w:rsidP="0097472C">
                    <w:pPr>
                      <w:spacing w:after="0" w:line="240" w:lineRule="auto"/>
                      <w:ind w:left="567"/>
                      <w:rPr>
                        <w:rFonts w:ascii="Arial" w:eastAsia="Times New Roman" w:hAnsi="Arial" w:cs="Times New Roman"/>
                        <w:sz w:val="24"/>
                        <w:szCs w:val="24"/>
                      </w:rPr>
                    </w:pPr>
                  </w:p>
                  <w:p w14:paraId="62BF567A" w14:textId="77777777" w:rsidR="00B007E5" w:rsidRPr="005F7BF4" w:rsidRDefault="00B007E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B007E5" w:rsidRPr="005F7BF4" w:rsidRDefault="00B007E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B007E5" w:rsidRDefault="00B007E5">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B007E5" w:rsidRDefault="00B007E5" w:rsidP="0075404E">
                          <w:pPr>
                            <w:spacing w:after="0" w:line="20" w:lineRule="atLeast"/>
                            <w:ind w:left="567"/>
                            <w:rPr>
                              <w:rFonts w:ascii="Arial" w:eastAsia="Times New Roman" w:hAnsi="Arial" w:cs="Arial"/>
                              <w:sz w:val="24"/>
                              <w:szCs w:val="20"/>
                              <w:lang w:eastAsia="en-US"/>
                            </w:rPr>
                          </w:pPr>
                        </w:p>
                        <w:p w14:paraId="769732F9" w14:textId="77777777" w:rsidR="00B007E5" w:rsidRPr="00696C4B" w:rsidRDefault="00B007E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B007E5" w:rsidRPr="00317C84" w:rsidRDefault="00B007E5"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B007E5" w:rsidRDefault="00B007E5"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B007E5" w:rsidRDefault="00B007E5" w:rsidP="0075404E">
                    <w:pPr>
                      <w:spacing w:after="0" w:line="20" w:lineRule="atLeast"/>
                      <w:ind w:left="567"/>
                      <w:rPr>
                        <w:rFonts w:ascii="Arial" w:eastAsia="Times New Roman" w:hAnsi="Arial" w:cs="Arial"/>
                        <w:sz w:val="24"/>
                        <w:szCs w:val="20"/>
                        <w:lang w:eastAsia="en-US"/>
                      </w:rPr>
                    </w:pPr>
                  </w:p>
                  <w:p w14:paraId="769732F9" w14:textId="77777777" w:rsidR="00B007E5" w:rsidRPr="00696C4B" w:rsidRDefault="00B007E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B007E5" w:rsidRPr="00317C84" w:rsidRDefault="00B007E5"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B007E5" w:rsidRDefault="00B007E5"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40728"/>
    <w:multiLevelType w:val="hybridMultilevel"/>
    <w:tmpl w:val="7A92A39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75DF5"/>
    <w:rsid w:val="000851E2"/>
    <w:rsid w:val="000B0D20"/>
    <w:rsid w:val="0012113A"/>
    <w:rsid w:val="00144800"/>
    <w:rsid w:val="0017726E"/>
    <w:rsid w:val="001E5DD5"/>
    <w:rsid w:val="00214619"/>
    <w:rsid w:val="00214CFF"/>
    <w:rsid w:val="00261456"/>
    <w:rsid w:val="002B19EE"/>
    <w:rsid w:val="002D4546"/>
    <w:rsid w:val="003040F9"/>
    <w:rsid w:val="003476AE"/>
    <w:rsid w:val="00354137"/>
    <w:rsid w:val="00355FC2"/>
    <w:rsid w:val="00375DEA"/>
    <w:rsid w:val="003A76D7"/>
    <w:rsid w:val="003B6CD4"/>
    <w:rsid w:val="003C369B"/>
    <w:rsid w:val="003C7E27"/>
    <w:rsid w:val="003D4448"/>
    <w:rsid w:val="00412247"/>
    <w:rsid w:val="00412377"/>
    <w:rsid w:val="004279F9"/>
    <w:rsid w:val="004752DE"/>
    <w:rsid w:val="004B3800"/>
    <w:rsid w:val="004D03AF"/>
    <w:rsid w:val="004D42BF"/>
    <w:rsid w:val="004D4882"/>
    <w:rsid w:val="004F1DDE"/>
    <w:rsid w:val="00567EA8"/>
    <w:rsid w:val="005F7BF4"/>
    <w:rsid w:val="00630055"/>
    <w:rsid w:val="00655356"/>
    <w:rsid w:val="0065782C"/>
    <w:rsid w:val="00684129"/>
    <w:rsid w:val="00690191"/>
    <w:rsid w:val="0069428D"/>
    <w:rsid w:val="00696990"/>
    <w:rsid w:val="006B5279"/>
    <w:rsid w:val="006C103F"/>
    <w:rsid w:val="006D3B50"/>
    <w:rsid w:val="0071620E"/>
    <w:rsid w:val="007244D3"/>
    <w:rsid w:val="0075404E"/>
    <w:rsid w:val="00782442"/>
    <w:rsid w:val="007879C0"/>
    <w:rsid w:val="007C6CCE"/>
    <w:rsid w:val="007C6F68"/>
    <w:rsid w:val="007F1C14"/>
    <w:rsid w:val="007F729E"/>
    <w:rsid w:val="008016FB"/>
    <w:rsid w:val="0080519C"/>
    <w:rsid w:val="00824226"/>
    <w:rsid w:val="008575EB"/>
    <w:rsid w:val="0086081A"/>
    <w:rsid w:val="00867853"/>
    <w:rsid w:val="00876547"/>
    <w:rsid w:val="0087668F"/>
    <w:rsid w:val="0089484A"/>
    <w:rsid w:val="008A0565"/>
    <w:rsid w:val="008D4282"/>
    <w:rsid w:val="008D73A6"/>
    <w:rsid w:val="008F3F2D"/>
    <w:rsid w:val="0090678B"/>
    <w:rsid w:val="00950614"/>
    <w:rsid w:val="00957F0E"/>
    <w:rsid w:val="0097472C"/>
    <w:rsid w:val="00976095"/>
    <w:rsid w:val="009E2498"/>
    <w:rsid w:val="00A00644"/>
    <w:rsid w:val="00A0347B"/>
    <w:rsid w:val="00A04F09"/>
    <w:rsid w:val="00A054EF"/>
    <w:rsid w:val="00A05E86"/>
    <w:rsid w:val="00A12C8C"/>
    <w:rsid w:val="00A13C52"/>
    <w:rsid w:val="00A757D9"/>
    <w:rsid w:val="00A81B1C"/>
    <w:rsid w:val="00A81D8F"/>
    <w:rsid w:val="00A90F21"/>
    <w:rsid w:val="00AA4CF2"/>
    <w:rsid w:val="00AC3B5A"/>
    <w:rsid w:val="00AD2268"/>
    <w:rsid w:val="00AF0008"/>
    <w:rsid w:val="00B007E5"/>
    <w:rsid w:val="00B05438"/>
    <w:rsid w:val="00B617F1"/>
    <w:rsid w:val="00B705D3"/>
    <w:rsid w:val="00B867EC"/>
    <w:rsid w:val="00BA55EF"/>
    <w:rsid w:val="00BC1947"/>
    <w:rsid w:val="00BC7E52"/>
    <w:rsid w:val="00BF413D"/>
    <w:rsid w:val="00C1635D"/>
    <w:rsid w:val="00C27CEB"/>
    <w:rsid w:val="00C60C76"/>
    <w:rsid w:val="00C64B86"/>
    <w:rsid w:val="00C9512C"/>
    <w:rsid w:val="00CA4323"/>
    <w:rsid w:val="00CC4ADF"/>
    <w:rsid w:val="00D07749"/>
    <w:rsid w:val="00D17590"/>
    <w:rsid w:val="00D27C26"/>
    <w:rsid w:val="00D63E21"/>
    <w:rsid w:val="00D7219F"/>
    <w:rsid w:val="00D77D99"/>
    <w:rsid w:val="00DF2B42"/>
    <w:rsid w:val="00E04319"/>
    <w:rsid w:val="00E10A35"/>
    <w:rsid w:val="00E235B8"/>
    <w:rsid w:val="00E953A2"/>
    <w:rsid w:val="00EB1981"/>
    <w:rsid w:val="00F502A2"/>
    <w:rsid w:val="00F57B75"/>
    <w:rsid w:val="00F6756B"/>
    <w:rsid w:val="00F929D7"/>
    <w:rsid w:val="00FB1EE6"/>
    <w:rsid w:val="00FC4E68"/>
    <w:rsid w:val="00FD657C"/>
    <w:rsid w:val="00FE1E62"/>
    <w:rsid w:val="00FF0A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customStyle="1" w:styleId="Style">
    <w:name w:val="Style"/>
    <w:rsid w:val="000851E2"/>
    <w:pPr>
      <w:widowControl w:val="0"/>
      <w:autoSpaceDE w:val="0"/>
      <w:autoSpaceDN w:val="0"/>
      <w:adjustRightInd w:val="0"/>
    </w:pPr>
    <w:rPr>
      <w:rFonts w:ascii="Arial" w:hAnsi="Arial" w:cs="Arial"/>
      <w:lang w:val="fr-FR" w:eastAsia="fr-FR"/>
    </w:rPr>
  </w:style>
  <w:style w:type="character" w:styleId="lev">
    <w:name w:val="Strong"/>
    <w:basedOn w:val="Policepardfaut"/>
    <w:uiPriority w:val="22"/>
    <w:qFormat/>
    <w:rsid w:val="00375DEA"/>
    <w:rPr>
      <w:b/>
      <w:bCs/>
    </w:rPr>
  </w:style>
  <w:style w:type="character" w:customStyle="1" w:styleId="apple-converted-space">
    <w:name w:val="apple-converted-space"/>
    <w:basedOn w:val="Policepardfaut"/>
    <w:rsid w:val="00375DEA"/>
  </w:style>
  <w:style w:type="character" w:styleId="Accentuation">
    <w:name w:val="Emphasis"/>
    <w:basedOn w:val="Policepardfaut"/>
    <w:uiPriority w:val="20"/>
    <w:qFormat/>
    <w:rsid w:val="00F675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customStyle="1" w:styleId="Style">
    <w:name w:val="Style"/>
    <w:rsid w:val="000851E2"/>
    <w:pPr>
      <w:widowControl w:val="0"/>
      <w:autoSpaceDE w:val="0"/>
      <w:autoSpaceDN w:val="0"/>
      <w:adjustRightInd w:val="0"/>
    </w:pPr>
    <w:rPr>
      <w:rFonts w:ascii="Arial" w:hAnsi="Arial" w:cs="Arial"/>
      <w:lang w:val="fr-FR" w:eastAsia="fr-FR"/>
    </w:rPr>
  </w:style>
  <w:style w:type="character" w:styleId="lev">
    <w:name w:val="Strong"/>
    <w:basedOn w:val="Policepardfaut"/>
    <w:uiPriority w:val="22"/>
    <w:qFormat/>
    <w:rsid w:val="00375DEA"/>
    <w:rPr>
      <w:b/>
      <w:bCs/>
    </w:rPr>
  </w:style>
  <w:style w:type="character" w:customStyle="1" w:styleId="apple-converted-space">
    <w:name w:val="apple-converted-space"/>
    <w:basedOn w:val="Policepardfaut"/>
    <w:rsid w:val="00375DEA"/>
  </w:style>
  <w:style w:type="character" w:styleId="Accentuation">
    <w:name w:val="Emphasis"/>
    <w:basedOn w:val="Policepardfaut"/>
    <w:uiPriority w:val="20"/>
    <w:qFormat/>
    <w:rsid w:val="00F675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3817">
      <w:bodyDiv w:val="1"/>
      <w:marLeft w:val="0"/>
      <w:marRight w:val="0"/>
      <w:marTop w:val="0"/>
      <w:marBottom w:val="0"/>
      <w:divBdr>
        <w:top w:val="none" w:sz="0" w:space="0" w:color="auto"/>
        <w:left w:val="none" w:sz="0" w:space="0" w:color="auto"/>
        <w:bottom w:val="none" w:sz="0" w:space="0" w:color="auto"/>
        <w:right w:val="none" w:sz="0" w:space="0" w:color="auto"/>
      </w:divBdr>
    </w:div>
    <w:div w:id="393891652">
      <w:bodyDiv w:val="1"/>
      <w:marLeft w:val="0"/>
      <w:marRight w:val="0"/>
      <w:marTop w:val="0"/>
      <w:marBottom w:val="0"/>
      <w:divBdr>
        <w:top w:val="none" w:sz="0" w:space="0" w:color="auto"/>
        <w:left w:val="none" w:sz="0" w:space="0" w:color="auto"/>
        <w:bottom w:val="none" w:sz="0" w:space="0" w:color="auto"/>
        <w:right w:val="none" w:sz="0" w:space="0" w:color="auto"/>
      </w:divBdr>
    </w:div>
    <w:div w:id="744767062">
      <w:bodyDiv w:val="1"/>
      <w:marLeft w:val="0"/>
      <w:marRight w:val="0"/>
      <w:marTop w:val="0"/>
      <w:marBottom w:val="0"/>
      <w:divBdr>
        <w:top w:val="none" w:sz="0" w:space="0" w:color="auto"/>
        <w:left w:val="none" w:sz="0" w:space="0" w:color="auto"/>
        <w:bottom w:val="none" w:sz="0" w:space="0" w:color="auto"/>
        <w:right w:val="none" w:sz="0" w:space="0" w:color="auto"/>
      </w:divBdr>
    </w:div>
    <w:div w:id="1115520395">
      <w:bodyDiv w:val="1"/>
      <w:marLeft w:val="0"/>
      <w:marRight w:val="0"/>
      <w:marTop w:val="0"/>
      <w:marBottom w:val="0"/>
      <w:divBdr>
        <w:top w:val="none" w:sz="0" w:space="0" w:color="auto"/>
        <w:left w:val="none" w:sz="0" w:space="0" w:color="auto"/>
        <w:bottom w:val="none" w:sz="0" w:space="0" w:color="auto"/>
        <w:right w:val="none" w:sz="0" w:space="0" w:color="auto"/>
      </w:divBdr>
    </w:div>
    <w:div w:id="1155032694">
      <w:bodyDiv w:val="1"/>
      <w:marLeft w:val="0"/>
      <w:marRight w:val="0"/>
      <w:marTop w:val="0"/>
      <w:marBottom w:val="0"/>
      <w:divBdr>
        <w:top w:val="none" w:sz="0" w:space="0" w:color="auto"/>
        <w:left w:val="none" w:sz="0" w:space="0" w:color="auto"/>
        <w:bottom w:val="none" w:sz="0" w:space="0" w:color="auto"/>
        <w:right w:val="none" w:sz="0" w:space="0" w:color="auto"/>
      </w:divBdr>
    </w:div>
    <w:div w:id="1654916664">
      <w:bodyDiv w:val="1"/>
      <w:marLeft w:val="0"/>
      <w:marRight w:val="0"/>
      <w:marTop w:val="0"/>
      <w:marBottom w:val="0"/>
      <w:divBdr>
        <w:top w:val="none" w:sz="0" w:space="0" w:color="auto"/>
        <w:left w:val="none" w:sz="0" w:space="0" w:color="auto"/>
        <w:bottom w:val="none" w:sz="0" w:space="0" w:color="auto"/>
        <w:right w:val="none" w:sz="0" w:space="0" w:color="auto"/>
      </w:divBdr>
    </w:div>
    <w:div w:id="1706251514">
      <w:bodyDiv w:val="1"/>
      <w:marLeft w:val="0"/>
      <w:marRight w:val="0"/>
      <w:marTop w:val="0"/>
      <w:marBottom w:val="0"/>
      <w:divBdr>
        <w:top w:val="none" w:sz="0" w:space="0" w:color="auto"/>
        <w:left w:val="none" w:sz="0" w:space="0" w:color="auto"/>
        <w:bottom w:val="none" w:sz="0" w:space="0" w:color="auto"/>
        <w:right w:val="none" w:sz="0" w:space="0" w:color="auto"/>
      </w:divBdr>
    </w:div>
    <w:div w:id="1716655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F610A-5406-4D26-B763-991ADAD1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2014-10-02T10:43:00Z</cp:lastPrinted>
  <dcterms:created xsi:type="dcterms:W3CDTF">2014-10-02T11:22:00Z</dcterms:created>
  <dcterms:modified xsi:type="dcterms:W3CDTF">2014-10-02T11:22:00Z</dcterms:modified>
</cp:coreProperties>
</file>