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7E" w:rsidRPr="003070E3" w:rsidRDefault="002E117E" w:rsidP="002E117E">
      <w:pPr>
        <w:bidi/>
        <w:spacing w:after="0" w:line="240" w:lineRule="auto"/>
        <w:ind w:left="284"/>
        <w:jc w:val="both"/>
        <w:rPr>
          <w:rFonts w:ascii="Arial" w:hAnsi="Arial" w:cs="Arial"/>
          <w:b/>
          <w:bCs/>
          <w:sz w:val="24"/>
          <w:szCs w:val="24"/>
          <w:rtl/>
        </w:rPr>
      </w:pPr>
    </w:p>
    <w:p w:rsidR="002E117E" w:rsidRPr="003070E3" w:rsidRDefault="002E117E" w:rsidP="002E117E">
      <w:pPr>
        <w:bidi/>
        <w:spacing w:after="0" w:line="240" w:lineRule="auto"/>
        <w:ind w:left="284"/>
        <w:jc w:val="both"/>
        <w:rPr>
          <w:rFonts w:ascii="Arial" w:hAnsi="Arial" w:cs="Arial"/>
          <w:b/>
          <w:bCs/>
          <w:sz w:val="24"/>
          <w:szCs w:val="24"/>
        </w:rPr>
      </w:pPr>
      <w:r w:rsidRPr="003070E3">
        <w:rPr>
          <w:rFonts w:ascii="Arial" w:hAnsi="Arial" w:cs="Arial"/>
          <w:b/>
          <w:bCs/>
          <w:sz w:val="24"/>
          <w:szCs w:val="24"/>
          <w:rtl/>
        </w:rPr>
        <w:t>قرار الهيئة العليا المستقلة للانتخابات عدد 2 لسنة 2017 مؤرخ في 10 أفريل 2017 يتعلق بتنقيح القرار عدد 9 لسنة 2014 المؤرخ في 9 جوان 2014 المتعلق بضبط شروط وإجراءات اعتماد الملاحظين المحليين والأجانب للانتخابات والاستفتاء</w:t>
      </w:r>
    </w:p>
    <w:p w:rsidR="002E117E" w:rsidRPr="003070E3" w:rsidRDefault="002E117E" w:rsidP="002E117E">
      <w:pPr>
        <w:bidi/>
        <w:spacing w:after="0" w:line="240" w:lineRule="auto"/>
        <w:ind w:left="284"/>
        <w:jc w:val="both"/>
        <w:rPr>
          <w:rFonts w:ascii="Arial" w:hAnsi="Arial" w:cs="Arial"/>
          <w:sz w:val="24"/>
          <w:szCs w:val="24"/>
          <w:rtl/>
        </w:rPr>
      </w:pPr>
    </w:p>
    <w:p w:rsidR="002E117E" w:rsidRPr="003070E3" w:rsidRDefault="002E117E" w:rsidP="002E117E">
      <w:pPr>
        <w:bidi/>
        <w:spacing w:after="0" w:line="240" w:lineRule="auto"/>
        <w:ind w:left="284"/>
        <w:jc w:val="both"/>
        <w:rPr>
          <w:rFonts w:ascii="Arial" w:hAnsi="Arial" w:cs="Arial"/>
          <w:sz w:val="24"/>
          <w:szCs w:val="24"/>
          <w:rtl/>
        </w:rPr>
      </w:pPr>
      <w:r w:rsidRPr="003070E3">
        <w:rPr>
          <w:rFonts w:ascii="Arial" w:hAnsi="Arial" w:cs="Arial"/>
          <w:sz w:val="24"/>
          <w:szCs w:val="24"/>
          <w:rtl/>
        </w:rPr>
        <w:t xml:space="preserve"> </w:t>
      </w: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rtl/>
        </w:rPr>
        <w:t>إن مجلس الهيئة العليا المستقلة للانتخابات،</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rtl/>
        </w:rPr>
        <w:t>بعد الاطلاع على الدستور وخاصة الفصل 126 منه،</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rtl/>
        </w:rPr>
        <w:t>وعلى القانون الأساسي عدد 23 لسنة 2012 المؤرخ في 20 ديسمبر 2012 المتعلق بالهيئة العليا المستقلة للانتخابات كما تمّ تنقيحه وإتمامه بالنصوص اللاحقة، وخاصة الفصل 3 فقرتان 9 و10 والفصل 19 منه،</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rtl/>
        </w:rPr>
        <w:t>وعلى القانون الأساسي عدد 16 لسنة 2014 المؤرخ في 26 ماي 2014 المتعلق بالانتخابات والاستفتاء كما تمّ تنقيحه وإتمامه بالقانون الأساسي عدد 7 لسنة 2017 المؤرخ في 14 فيفري2017 وخاصة الفصلين 2 و4 منه،</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rtl/>
        </w:rPr>
        <w:t>وعلى القرار عدد 5 لسنة 2014 المؤرخ في 24 أفريل 2014 المتعلق بضبط النظام الداخلي للهيئة العليا المستقلّة للانتخابات وعلى جميع النصوص التي نقحته وتمّمته ، وخاصة الفصل 15 منه،</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rtl/>
        </w:rPr>
        <w:t>وعلى القرار عدد 9 لسنة 2014 المؤرخ في 9 جوان 2014 المتعلق بضبط الشروط والاستفتاء</w:t>
      </w:r>
      <w:r w:rsidRPr="003070E3">
        <w:rPr>
          <w:rFonts w:ascii="Arial" w:hAnsi="Arial" w:cs="Arial"/>
        </w:rPr>
        <w:t>.</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rtl/>
        </w:rPr>
        <w:t>و بعد التداول قرر ما يلي</w:t>
      </w:r>
      <w:r w:rsidRPr="003070E3">
        <w:rPr>
          <w:rFonts w:ascii="Arial" w:hAnsi="Arial" w:cs="Arial"/>
        </w:rPr>
        <w:t xml:space="preserve"> :</w:t>
      </w:r>
    </w:p>
    <w:p w:rsidR="002E117E" w:rsidRPr="003070E3" w:rsidRDefault="002E117E" w:rsidP="002E117E">
      <w:pPr>
        <w:bidi/>
        <w:spacing w:after="0" w:line="240" w:lineRule="auto"/>
        <w:ind w:left="284"/>
        <w:jc w:val="both"/>
        <w:rPr>
          <w:rFonts w:ascii="Arial" w:hAnsi="Arial" w:cs="Arial"/>
          <w:b/>
          <w:bCs/>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b/>
          <w:bCs/>
          <w:rtl/>
        </w:rPr>
        <w:t>فصل وحيد</w:t>
      </w:r>
      <w:r w:rsidRPr="003070E3">
        <w:rPr>
          <w:rFonts w:ascii="Arial" w:hAnsi="Arial" w:cs="Arial"/>
          <w:b/>
          <w:bCs/>
          <w:rtl/>
        </w:rPr>
        <w:t xml:space="preserve"> –</w:t>
      </w:r>
      <w:r w:rsidRPr="003070E3">
        <w:rPr>
          <w:rFonts w:ascii="Arial" w:hAnsi="Arial" w:cs="Arial"/>
          <w:rtl/>
        </w:rPr>
        <w:t xml:space="preserve"> </w:t>
      </w:r>
      <w:r w:rsidRPr="003070E3">
        <w:rPr>
          <w:rFonts w:ascii="Arial" w:hAnsi="Arial" w:cs="Arial"/>
          <w:rtl/>
        </w:rPr>
        <w:t>تلغى أحكام الفصل 4 والفقرة الثانية من الفصل 5 والفصل 9 من القرار عدد 9 لسنة 2014 المؤرخ في 9 جوان 2014 المشار إليه أعلاه وتعوّض بالأحكام التالية</w:t>
      </w:r>
      <w:r w:rsidRPr="003070E3">
        <w:rPr>
          <w:rFonts w:ascii="Arial" w:hAnsi="Arial" w:cs="Arial"/>
        </w:rPr>
        <w:t xml:space="preserve"> :</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rtl/>
        </w:rPr>
      </w:pPr>
      <w:r w:rsidRPr="003070E3">
        <w:rPr>
          <w:rFonts w:ascii="Arial" w:hAnsi="Arial" w:cs="Arial"/>
          <w:b/>
          <w:bCs/>
          <w:rtl/>
        </w:rPr>
        <w:t>الفصل 4 (جديد</w:t>
      </w:r>
      <w:r w:rsidRPr="003070E3">
        <w:rPr>
          <w:rFonts w:ascii="Arial" w:hAnsi="Arial" w:cs="Arial"/>
          <w:b/>
          <w:bCs/>
          <w:rtl/>
        </w:rPr>
        <w:t>) –</w:t>
      </w:r>
      <w:r w:rsidRPr="003070E3">
        <w:rPr>
          <w:rFonts w:ascii="Arial" w:hAnsi="Arial" w:cs="Arial"/>
          <w:rtl/>
        </w:rPr>
        <w:t xml:space="preserve"> </w:t>
      </w:r>
      <w:r w:rsidRPr="003070E3">
        <w:rPr>
          <w:rFonts w:ascii="Arial" w:hAnsi="Arial" w:cs="Arial"/>
          <w:rtl/>
        </w:rPr>
        <w:t>يجب أن تتوفر في المل</w:t>
      </w:r>
      <w:bookmarkStart w:id="0" w:name="_GoBack"/>
      <w:bookmarkEnd w:id="0"/>
      <w:r w:rsidRPr="003070E3">
        <w:rPr>
          <w:rFonts w:ascii="Arial" w:hAnsi="Arial" w:cs="Arial"/>
          <w:rtl/>
        </w:rPr>
        <w:t>احظين المرشحين من المنظمات أو الجمعيات الشروط التالية</w:t>
      </w:r>
      <w:r w:rsidRPr="003070E3">
        <w:rPr>
          <w:rFonts w:ascii="Arial" w:hAnsi="Arial" w:cs="Arial"/>
        </w:rPr>
        <w:t>:</w:t>
      </w:r>
    </w:p>
    <w:p w:rsidR="002E117E" w:rsidRPr="003070E3" w:rsidRDefault="002E117E" w:rsidP="00AF4CAC">
      <w:pPr>
        <w:pStyle w:val="Paragraphedeliste"/>
        <w:numPr>
          <w:ilvl w:val="0"/>
          <w:numId w:val="29"/>
        </w:numPr>
        <w:bidi/>
        <w:spacing w:before="120" w:after="0" w:line="240" w:lineRule="auto"/>
        <w:ind w:left="927"/>
        <w:jc w:val="both"/>
        <w:rPr>
          <w:rFonts w:ascii="Arial" w:hAnsi="Arial" w:cs="Arial"/>
          <w:rtl/>
        </w:rPr>
      </w:pPr>
      <w:r w:rsidRPr="003070E3">
        <w:rPr>
          <w:rFonts w:ascii="Arial" w:hAnsi="Arial" w:cs="Arial"/>
          <w:rtl/>
        </w:rPr>
        <w:t>بالنسبة إلى الملاحظين التابعين للجمعيات أو المنظمات المحلية</w:t>
      </w:r>
      <w:r w:rsidRPr="003070E3">
        <w:rPr>
          <w:rFonts w:ascii="Arial" w:hAnsi="Arial" w:cs="Arial"/>
        </w:rPr>
        <w:t>:</w:t>
      </w:r>
    </w:p>
    <w:p w:rsidR="002E117E" w:rsidRPr="003070E3" w:rsidRDefault="002E117E" w:rsidP="00AF4CAC">
      <w:pPr>
        <w:pStyle w:val="Paragraphedeliste"/>
        <w:numPr>
          <w:ilvl w:val="0"/>
          <w:numId w:val="30"/>
        </w:numPr>
        <w:bidi/>
        <w:spacing w:before="120" w:after="0" w:line="240" w:lineRule="auto"/>
        <w:ind w:left="1267"/>
        <w:jc w:val="both"/>
        <w:rPr>
          <w:rFonts w:ascii="Arial" w:hAnsi="Arial" w:cs="Arial"/>
          <w:rtl/>
        </w:rPr>
      </w:pPr>
      <w:r w:rsidRPr="003070E3">
        <w:rPr>
          <w:rFonts w:ascii="Arial" w:hAnsi="Arial" w:cs="Arial"/>
          <w:rtl/>
        </w:rPr>
        <w:t>أن يكون ناخبا مرسما بقائمات الناخبين،</w:t>
      </w:r>
    </w:p>
    <w:p w:rsidR="002E117E" w:rsidRPr="003070E3" w:rsidRDefault="002E117E" w:rsidP="00AF4CAC">
      <w:pPr>
        <w:pStyle w:val="Paragraphedeliste"/>
        <w:numPr>
          <w:ilvl w:val="0"/>
          <w:numId w:val="30"/>
        </w:numPr>
        <w:bidi/>
        <w:spacing w:before="120" w:after="0" w:line="240" w:lineRule="auto"/>
        <w:ind w:left="1267"/>
        <w:jc w:val="both"/>
        <w:rPr>
          <w:rFonts w:ascii="Arial" w:hAnsi="Arial" w:cs="Arial"/>
          <w:rtl/>
        </w:rPr>
      </w:pPr>
      <w:r w:rsidRPr="003070E3">
        <w:rPr>
          <w:rFonts w:ascii="Arial" w:hAnsi="Arial" w:cs="Arial"/>
          <w:rtl/>
        </w:rPr>
        <w:t>عدم الانتماء إلى الهيئة العليا المستقلة للانتخابات،</w:t>
      </w:r>
    </w:p>
    <w:p w:rsidR="002E117E" w:rsidRPr="003070E3" w:rsidRDefault="002E117E" w:rsidP="00AF4CAC">
      <w:pPr>
        <w:pStyle w:val="Paragraphedeliste"/>
        <w:numPr>
          <w:ilvl w:val="0"/>
          <w:numId w:val="30"/>
        </w:numPr>
        <w:bidi/>
        <w:spacing w:before="120" w:after="0" w:line="240" w:lineRule="auto"/>
        <w:ind w:left="1267"/>
        <w:jc w:val="both"/>
        <w:rPr>
          <w:rFonts w:ascii="Arial" w:hAnsi="Arial" w:cs="Arial"/>
          <w:rtl/>
        </w:rPr>
      </w:pPr>
      <w:r w:rsidRPr="003070E3">
        <w:rPr>
          <w:rFonts w:ascii="Arial" w:hAnsi="Arial" w:cs="Arial"/>
          <w:rtl/>
        </w:rPr>
        <w:t>عدم الترشح للانتخابات موضوع الملاحظة،</w:t>
      </w:r>
    </w:p>
    <w:p w:rsidR="002E117E" w:rsidRPr="003070E3" w:rsidRDefault="002E117E" w:rsidP="00AF4CAC">
      <w:pPr>
        <w:pStyle w:val="Paragraphedeliste"/>
        <w:numPr>
          <w:ilvl w:val="0"/>
          <w:numId w:val="30"/>
        </w:numPr>
        <w:bidi/>
        <w:spacing w:before="120" w:after="0" w:line="240" w:lineRule="auto"/>
        <w:ind w:left="1267"/>
        <w:jc w:val="both"/>
        <w:rPr>
          <w:rFonts w:ascii="Arial" w:hAnsi="Arial" w:cs="Arial"/>
          <w:rtl/>
        </w:rPr>
      </w:pPr>
      <w:r w:rsidRPr="003070E3">
        <w:rPr>
          <w:rFonts w:ascii="Arial" w:hAnsi="Arial" w:cs="Arial"/>
          <w:rtl/>
        </w:rPr>
        <w:t>أن يكون مرشحا من منظمة أو جمعية تنشط في المجال الانتخابي أو مجالات الديمقراطية وحقوق الإنسان والمواطنة،</w:t>
      </w:r>
    </w:p>
    <w:p w:rsidR="002E117E" w:rsidRPr="003070E3" w:rsidRDefault="002E117E" w:rsidP="00AF4CAC">
      <w:pPr>
        <w:pStyle w:val="Paragraphedeliste"/>
        <w:numPr>
          <w:ilvl w:val="0"/>
          <w:numId w:val="30"/>
        </w:numPr>
        <w:bidi/>
        <w:spacing w:before="120" w:after="0" w:line="240" w:lineRule="auto"/>
        <w:ind w:left="1267"/>
        <w:jc w:val="both"/>
        <w:rPr>
          <w:rFonts w:ascii="Arial" w:hAnsi="Arial" w:cs="Arial"/>
          <w:rtl/>
        </w:rPr>
      </w:pPr>
      <w:r w:rsidRPr="003070E3">
        <w:rPr>
          <w:rFonts w:ascii="Arial" w:hAnsi="Arial" w:cs="Arial"/>
          <w:rtl/>
        </w:rPr>
        <w:t>تلقي تكوين أو اكتساب خبرة في مجال ملاحظة الانتخابات</w:t>
      </w:r>
      <w:r w:rsidRPr="003070E3">
        <w:rPr>
          <w:rFonts w:ascii="Arial" w:hAnsi="Arial" w:cs="Arial"/>
        </w:rPr>
        <w:t>.</w:t>
      </w:r>
    </w:p>
    <w:p w:rsidR="002E117E" w:rsidRPr="003070E3" w:rsidRDefault="002E117E" w:rsidP="00AF4CAC">
      <w:pPr>
        <w:pStyle w:val="Paragraphedeliste"/>
        <w:numPr>
          <w:ilvl w:val="0"/>
          <w:numId w:val="29"/>
        </w:numPr>
        <w:bidi/>
        <w:spacing w:before="120" w:after="0" w:line="240" w:lineRule="auto"/>
        <w:ind w:left="927"/>
        <w:jc w:val="both"/>
        <w:rPr>
          <w:rFonts w:ascii="Arial" w:hAnsi="Arial" w:cs="Arial"/>
          <w:rtl/>
        </w:rPr>
      </w:pPr>
      <w:r w:rsidRPr="003070E3">
        <w:rPr>
          <w:rFonts w:ascii="Arial" w:hAnsi="Arial" w:cs="Arial"/>
          <w:rtl/>
        </w:rPr>
        <w:t>بالنسبة إلى الملاحظين التابعين لجمعيات أو منظمات أجنبية</w:t>
      </w:r>
      <w:r w:rsidRPr="003070E3">
        <w:rPr>
          <w:rFonts w:ascii="Arial" w:hAnsi="Arial" w:cs="Arial"/>
        </w:rPr>
        <w:t>:</w:t>
      </w:r>
    </w:p>
    <w:p w:rsidR="002E117E" w:rsidRPr="003070E3" w:rsidRDefault="002E117E" w:rsidP="00AF4CAC">
      <w:pPr>
        <w:pStyle w:val="Paragraphedeliste"/>
        <w:numPr>
          <w:ilvl w:val="0"/>
          <w:numId w:val="31"/>
        </w:numPr>
        <w:bidi/>
        <w:spacing w:before="120" w:after="0" w:line="240" w:lineRule="auto"/>
        <w:ind w:left="1267"/>
        <w:jc w:val="both"/>
        <w:rPr>
          <w:rFonts w:ascii="Arial" w:hAnsi="Arial" w:cs="Arial"/>
          <w:rtl/>
        </w:rPr>
      </w:pPr>
      <w:r w:rsidRPr="003070E3">
        <w:rPr>
          <w:rFonts w:ascii="Arial" w:hAnsi="Arial" w:cs="Arial"/>
          <w:rtl/>
        </w:rPr>
        <w:t>أن يكون بالغا ثماني عشرة سنة على الأقل يوم تقديم طلب الاعتماد،</w:t>
      </w:r>
    </w:p>
    <w:p w:rsidR="002E117E" w:rsidRPr="003070E3" w:rsidRDefault="002E117E" w:rsidP="00AF4CAC">
      <w:pPr>
        <w:pStyle w:val="Paragraphedeliste"/>
        <w:numPr>
          <w:ilvl w:val="0"/>
          <w:numId w:val="31"/>
        </w:numPr>
        <w:bidi/>
        <w:spacing w:before="120" w:after="0" w:line="240" w:lineRule="auto"/>
        <w:ind w:left="1267"/>
        <w:jc w:val="both"/>
        <w:rPr>
          <w:rFonts w:ascii="Arial" w:hAnsi="Arial" w:cs="Arial"/>
          <w:rtl/>
        </w:rPr>
      </w:pPr>
      <w:r w:rsidRPr="003070E3">
        <w:rPr>
          <w:rFonts w:ascii="Arial" w:hAnsi="Arial" w:cs="Arial"/>
          <w:rtl/>
        </w:rPr>
        <w:t>أن يكون مرشحا من منظمة أو جمعية أجنبية ناشطة في مجال ملاحظة الانتخابات،</w:t>
      </w:r>
    </w:p>
    <w:p w:rsidR="002E117E" w:rsidRPr="003070E3" w:rsidRDefault="002E117E" w:rsidP="00AF4CAC">
      <w:pPr>
        <w:pStyle w:val="Paragraphedeliste"/>
        <w:numPr>
          <w:ilvl w:val="0"/>
          <w:numId w:val="31"/>
        </w:numPr>
        <w:bidi/>
        <w:spacing w:before="120" w:after="0" w:line="240" w:lineRule="auto"/>
        <w:ind w:left="1267"/>
        <w:jc w:val="both"/>
        <w:rPr>
          <w:rFonts w:ascii="Arial" w:hAnsi="Arial" w:cs="Arial"/>
          <w:rtl/>
        </w:rPr>
      </w:pPr>
      <w:r w:rsidRPr="003070E3">
        <w:rPr>
          <w:rFonts w:ascii="Arial" w:hAnsi="Arial" w:cs="Arial"/>
          <w:rtl/>
        </w:rPr>
        <w:t>تلقي تكوين أو اكتساب خبرة في مجال ملاحظة الانتخابات</w:t>
      </w:r>
      <w:r w:rsidRPr="003070E3">
        <w:rPr>
          <w:rFonts w:ascii="Arial" w:hAnsi="Arial" w:cs="Arial"/>
        </w:rPr>
        <w:t>.</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before="120" w:after="0" w:line="240" w:lineRule="auto"/>
        <w:ind w:left="284"/>
        <w:jc w:val="both"/>
        <w:rPr>
          <w:rFonts w:ascii="Arial" w:hAnsi="Arial" w:cs="Arial"/>
          <w:rtl/>
        </w:rPr>
      </w:pPr>
      <w:r w:rsidRPr="003070E3">
        <w:rPr>
          <w:rFonts w:ascii="Arial" w:hAnsi="Arial" w:cs="Arial"/>
          <w:b/>
          <w:bCs/>
          <w:rtl/>
        </w:rPr>
        <w:t>الفصل 5 (فقرة ثانية جديدة</w:t>
      </w:r>
      <w:r w:rsidRPr="003070E3">
        <w:rPr>
          <w:rFonts w:ascii="Arial" w:hAnsi="Arial" w:cs="Arial"/>
          <w:b/>
          <w:bCs/>
          <w:rtl/>
        </w:rPr>
        <w:t>) –</w:t>
      </w:r>
      <w:r w:rsidRPr="003070E3">
        <w:rPr>
          <w:rFonts w:ascii="Arial" w:hAnsi="Arial" w:cs="Arial"/>
          <w:rtl/>
        </w:rPr>
        <w:t xml:space="preserve"> </w:t>
      </w:r>
      <w:r w:rsidRPr="003070E3">
        <w:rPr>
          <w:rFonts w:ascii="Arial" w:hAnsi="Arial" w:cs="Arial"/>
          <w:rtl/>
        </w:rPr>
        <w:t>توجّه المطالب من قبل المنظمة أو الجمعية الراغبة في الحصول على الاعتماد مباشرة إلى الهيئة أو عن طريق البريد مضمون الوصول مع الإعلام بالبلوغ</w:t>
      </w:r>
      <w:r w:rsidRPr="003070E3">
        <w:rPr>
          <w:rFonts w:ascii="Arial" w:hAnsi="Arial" w:cs="Arial"/>
        </w:rPr>
        <w:t xml:space="preserve"> </w:t>
      </w:r>
      <w:r w:rsidRPr="003070E3">
        <w:rPr>
          <w:rFonts w:ascii="Arial" w:hAnsi="Arial" w:cs="Arial"/>
          <w:rtl/>
        </w:rPr>
        <w:t>أو عبر الواب مرفقة بالوثائق التالية</w:t>
      </w:r>
      <w:r w:rsidRPr="003070E3">
        <w:rPr>
          <w:rFonts w:ascii="Arial" w:hAnsi="Arial" w:cs="Arial"/>
        </w:rPr>
        <w:t xml:space="preserve"> :</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tl/>
        </w:rPr>
      </w:pPr>
      <w:r w:rsidRPr="003070E3">
        <w:rPr>
          <w:rFonts w:ascii="Arial" w:hAnsi="Arial" w:cs="Arial"/>
          <w:rtl/>
        </w:rPr>
        <w:t>الوثيقة الرسمية التي تفيد تعيين المسؤول عن تقديم طلب الاعتماد،</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tl/>
        </w:rPr>
      </w:pPr>
      <w:r w:rsidRPr="003070E3">
        <w:rPr>
          <w:rFonts w:ascii="Arial" w:hAnsi="Arial" w:cs="Arial"/>
          <w:rtl/>
        </w:rPr>
        <w:t>الوثائق المبينة لمجال نشاط المنظمة أو الجمعية،</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tl/>
        </w:rPr>
      </w:pPr>
      <w:r w:rsidRPr="003070E3">
        <w:rPr>
          <w:rFonts w:ascii="Arial" w:hAnsi="Arial" w:cs="Arial"/>
          <w:rtl/>
        </w:rPr>
        <w:t>الوثائق التي تثبت التكوين أو الخبرة في مجال ملاحظة الانتخابات،</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tl/>
        </w:rPr>
      </w:pPr>
      <w:r w:rsidRPr="003070E3">
        <w:rPr>
          <w:rFonts w:ascii="Arial" w:hAnsi="Arial" w:cs="Arial"/>
          <w:rtl/>
        </w:rPr>
        <w:t>الاستمارة الموضوعة على الموقع الإلكتروني للهيئة ممضاة من قبل الممثل القانوني للمنظمة أو الجمعية المعنية،</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tl/>
        </w:rPr>
      </w:pPr>
      <w:r w:rsidRPr="003070E3">
        <w:rPr>
          <w:rFonts w:ascii="Arial" w:hAnsi="Arial" w:cs="Arial"/>
          <w:rtl/>
        </w:rPr>
        <w:t>القائمة الاسمية للملاحظين، والمترجمين العاملين معهم عند الاقتضاء ممضاة من الممثل القانوني للمنظمة أو الجمعية،</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Pr>
      </w:pPr>
      <w:r w:rsidRPr="003070E3">
        <w:rPr>
          <w:rFonts w:ascii="Arial" w:hAnsi="Arial" w:cs="Arial"/>
          <w:rtl/>
        </w:rPr>
        <w:t>مدوّنة سلوك الملاحظين يتمّ سحبها من مقرّ الهيئة</w:t>
      </w:r>
      <w:r w:rsidRPr="003070E3">
        <w:rPr>
          <w:rFonts w:ascii="Arial" w:hAnsi="Arial" w:cs="Arial"/>
        </w:rPr>
        <w:t xml:space="preserve"> </w:t>
      </w:r>
      <w:r w:rsidRPr="003070E3">
        <w:rPr>
          <w:rFonts w:ascii="Arial" w:hAnsi="Arial" w:cs="Arial"/>
          <w:rtl/>
        </w:rPr>
        <w:t>أو تحميلها من الموقع الإلكتروني وإمضاؤها وختمها من الممثل القانوني للمنظمة أو الجمعية صاحبة طلب الاعتماد،</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Pr>
      </w:pPr>
      <w:r w:rsidRPr="003070E3">
        <w:rPr>
          <w:rFonts w:ascii="Arial" w:hAnsi="Arial" w:cs="Arial"/>
          <w:rtl/>
        </w:rPr>
        <w:t>نسخ من بطاقات التعريف الوطنية أو من جوازات السفر للملاحظين والمترجمين،</w:t>
      </w:r>
    </w:p>
    <w:p w:rsidR="002E117E" w:rsidRPr="003070E3" w:rsidRDefault="002E117E" w:rsidP="002E117E">
      <w:pPr>
        <w:pStyle w:val="Paragraphedeliste"/>
        <w:numPr>
          <w:ilvl w:val="0"/>
          <w:numId w:val="32"/>
        </w:numPr>
        <w:bidi/>
        <w:spacing w:before="120" w:after="0" w:line="240" w:lineRule="auto"/>
        <w:ind w:left="927"/>
        <w:jc w:val="both"/>
        <w:rPr>
          <w:rFonts w:ascii="Arial" w:hAnsi="Arial" w:cs="Arial"/>
          <w:rtl/>
        </w:rPr>
      </w:pPr>
      <w:r w:rsidRPr="003070E3">
        <w:rPr>
          <w:rFonts w:ascii="Arial" w:hAnsi="Arial" w:cs="Arial"/>
          <w:rtl/>
        </w:rPr>
        <w:t>صورتان شمسيتان لكلّ ملاحظ أو مترجم مع بيان الاسم واللقب</w:t>
      </w:r>
      <w:r w:rsidRPr="003070E3">
        <w:rPr>
          <w:rFonts w:ascii="Arial" w:hAnsi="Arial" w:cs="Arial"/>
        </w:rPr>
        <w:t>.</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3070E3">
      <w:pPr>
        <w:bidi/>
        <w:spacing w:before="120" w:after="0" w:line="240" w:lineRule="auto"/>
        <w:ind w:left="284"/>
        <w:jc w:val="both"/>
        <w:rPr>
          <w:rFonts w:ascii="Arial" w:hAnsi="Arial" w:cs="Arial"/>
          <w:rtl/>
        </w:rPr>
      </w:pPr>
      <w:r w:rsidRPr="003070E3">
        <w:rPr>
          <w:rFonts w:ascii="Arial" w:hAnsi="Arial" w:cs="Arial"/>
          <w:b/>
          <w:bCs/>
          <w:rtl/>
        </w:rPr>
        <w:lastRenderedPageBreak/>
        <w:t>الفصل 9 (جديد</w:t>
      </w:r>
      <w:r w:rsidRPr="003070E3">
        <w:rPr>
          <w:rFonts w:ascii="Arial" w:hAnsi="Arial" w:cs="Arial"/>
          <w:b/>
          <w:bCs/>
          <w:rtl/>
        </w:rPr>
        <w:t>) –</w:t>
      </w:r>
      <w:r w:rsidRPr="003070E3">
        <w:rPr>
          <w:rFonts w:ascii="Arial" w:hAnsi="Arial" w:cs="Arial"/>
          <w:rtl/>
        </w:rPr>
        <w:t xml:space="preserve"> </w:t>
      </w:r>
      <w:r w:rsidRPr="003070E3">
        <w:rPr>
          <w:rFonts w:ascii="Arial" w:hAnsi="Arial" w:cs="Arial"/>
          <w:rtl/>
        </w:rPr>
        <w:t xml:space="preserve">عند معاينة إخلال من الملاحظين بالالتزامات والواجبات المحمولة عليهم، للهيئة توجيه إنذار للمعني بالأمر أو سحب بطاقة اعتماده وإعلام الجمعية أو المنظمة التابع لها. وإذا كانت الإخلالات خطيرة على سير العملية </w:t>
      </w:r>
      <w:r w:rsidRPr="003070E3">
        <w:rPr>
          <w:rFonts w:ascii="Arial" w:hAnsi="Arial" w:cs="Arial"/>
          <w:rtl/>
        </w:rPr>
        <w:t>الانتخابية</w:t>
      </w:r>
      <w:r w:rsidRPr="003070E3">
        <w:rPr>
          <w:rFonts w:ascii="Arial" w:hAnsi="Arial" w:cs="Arial"/>
        </w:rPr>
        <w:t xml:space="preserve"> </w:t>
      </w:r>
      <w:r w:rsidRPr="003070E3">
        <w:rPr>
          <w:rFonts w:ascii="Arial" w:hAnsi="Arial" w:cs="Arial"/>
          <w:rtl/>
        </w:rPr>
        <w:t>أو متكررة أو مرتكبة بصفة جماعية، يمكن للهيئة بعد إجراء الأبحاث الضرورية والاستماع إلى المعنيين بالأمر أو ممثل المنظمة أو الجمعية المعنية، اتخاذ قرار معلّل يقضي بسحب اعتماد المنظمة أو الجمعية مع إعلامها بأي وسيلة تترك أثرا كتابيا</w:t>
      </w:r>
      <w:r w:rsidRPr="003070E3">
        <w:rPr>
          <w:rFonts w:ascii="Arial" w:hAnsi="Arial" w:cs="Arial"/>
        </w:rPr>
        <w:t>.</w:t>
      </w:r>
    </w:p>
    <w:p w:rsidR="002E117E" w:rsidRPr="003070E3" w:rsidRDefault="002E117E" w:rsidP="003070E3">
      <w:pPr>
        <w:bidi/>
        <w:spacing w:before="120" w:after="0" w:line="240" w:lineRule="auto"/>
        <w:ind w:left="284"/>
        <w:jc w:val="both"/>
        <w:rPr>
          <w:rFonts w:ascii="Arial" w:hAnsi="Arial" w:cs="Arial"/>
          <w:rtl/>
        </w:rPr>
      </w:pPr>
      <w:r w:rsidRPr="003070E3">
        <w:rPr>
          <w:rFonts w:ascii="Arial" w:hAnsi="Arial" w:cs="Arial"/>
          <w:rtl/>
        </w:rPr>
        <w:t>وتنسحب نفس الأحكام على المترجمين العاملين مع الملاحظين الأجانب</w:t>
      </w:r>
      <w:r w:rsidRPr="003070E3">
        <w:rPr>
          <w:rFonts w:ascii="Arial" w:hAnsi="Arial" w:cs="Arial"/>
        </w:rPr>
        <w:t>.</w:t>
      </w:r>
    </w:p>
    <w:p w:rsidR="002E117E" w:rsidRPr="003070E3" w:rsidRDefault="002E117E" w:rsidP="003070E3">
      <w:pPr>
        <w:bidi/>
        <w:spacing w:before="120" w:after="0" w:line="240" w:lineRule="auto"/>
        <w:ind w:left="284"/>
        <w:jc w:val="both"/>
        <w:rPr>
          <w:rFonts w:ascii="Arial" w:hAnsi="Arial" w:cs="Arial"/>
          <w:rtl/>
        </w:rPr>
      </w:pPr>
      <w:r w:rsidRPr="003070E3">
        <w:rPr>
          <w:rFonts w:ascii="Arial" w:hAnsi="Arial" w:cs="Arial"/>
          <w:rtl/>
        </w:rPr>
        <w:t>ينشر هذا القرار بالرائد الرسمي للجمهورية التونسية وبالموقع الإلكتروني للهيئة</w:t>
      </w:r>
      <w:r w:rsidRPr="003070E3">
        <w:rPr>
          <w:rFonts w:ascii="Arial" w:hAnsi="Arial" w:cs="Arial"/>
        </w:rPr>
        <w:t>.</w:t>
      </w:r>
    </w:p>
    <w:p w:rsidR="002E117E" w:rsidRPr="003070E3" w:rsidRDefault="002E117E" w:rsidP="002E117E">
      <w:pPr>
        <w:bidi/>
        <w:spacing w:after="0" w:line="240" w:lineRule="auto"/>
        <w:ind w:left="284"/>
        <w:jc w:val="both"/>
        <w:rPr>
          <w:rFonts w:ascii="Arial" w:hAnsi="Arial" w:cs="Arial"/>
          <w:rtl/>
        </w:rPr>
      </w:pPr>
    </w:p>
    <w:p w:rsidR="002E117E" w:rsidRPr="003070E3" w:rsidRDefault="002E117E" w:rsidP="002E117E">
      <w:pPr>
        <w:bidi/>
        <w:spacing w:after="0" w:line="240" w:lineRule="auto"/>
        <w:ind w:left="284"/>
        <w:jc w:val="both"/>
        <w:rPr>
          <w:rFonts w:ascii="Arial" w:hAnsi="Arial" w:cs="Arial"/>
          <w:b/>
          <w:bCs/>
          <w:rtl/>
        </w:rPr>
      </w:pPr>
      <w:r w:rsidRPr="003070E3">
        <w:rPr>
          <w:rFonts w:ascii="Arial" w:hAnsi="Arial" w:cs="Arial"/>
          <w:b/>
          <w:bCs/>
          <w:rtl/>
        </w:rPr>
        <w:t>تونس في 10 أفريل 2017</w:t>
      </w:r>
      <w:r w:rsidRPr="003070E3">
        <w:rPr>
          <w:rFonts w:ascii="Arial" w:hAnsi="Arial" w:cs="Arial"/>
          <w:b/>
          <w:bCs/>
        </w:rPr>
        <w:t>.</w:t>
      </w:r>
    </w:p>
    <w:p w:rsidR="002E117E" w:rsidRPr="003070E3" w:rsidRDefault="002E117E" w:rsidP="002E117E">
      <w:pPr>
        <w:bidi/>
        <w:spacing w:after="0" w:line="240" w:lineRule="auto"/>
        <w:ind w:left="284"/>
        <w:jc w:val="both"/>
        <w:rPr>
          <w:rFonts w:ascii="Arial" w:hAnsi="Arial" w:cs="Arial"/>
          <w:rtl/>
        </w:rPr>
      </w:pPr>
    </w:p>
    <w:p w:rsidR="00F735D5" w:rsidRPr="003070E3" w:rsidRDefault="00F735D5" w:rsidP="002E117E">
      <w:pPr>
        <w:bidi/>
        <w:spacing w:after="0" w:line="240" w:lineRule="auto"/>
        <w:ind w:left="284"/>
        <w:jc w:val="both"/>
        <w:rPr>
          <w:rFonts w:ascii="Arial" w:hAnsi="Arial" w:cs="Arial"/>
          <w:rtl/>
        </w:rPr>
      </w:pPr>
    </w:p>
    <w:sectPr w:rsidR="00F735D5" w:rsidRPr="003070E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83" w:rsidRDefault="00EB3D83" w:rsidP="008F3F2D">
      <w:r>
        <w:separator/>
      </w:r>
    </w:p>
  </w:endnote>
  <w:endnote w:type="continuationSeparator" w:id="0">
    <w:p w:rsidR="00EB3D83" w:rsidRDefault="00EB3D8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Pr="00A91DAC" w:rsidRDefault="00F4338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43380" w:rsidRPr="00A00644" w:rsidRDefault="00F4338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F4CA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F4CAC">
                            <w:rPr>
                              <w:rFonts w:ascii="Arial" w:hAnsi="Arial" w:cs="Arial"/>
                              <w:noProof/>
                              <w:sz w:val="18"/>
                              <w:szCs w:val="18"/>
                            </w:rPr>
                            <w:t>2</w:t>
                          </w:r>
                          <w:r w:rsidRPr="001E5DD5">
                            <w:rPr>
                              <w:rFonts w:ascii="Arial" w:hAnsi="Arial" w:cs="Arial"/>
                              <w:noProof/>
                              <w:sz w:val="18"/>
                              <w:szCs w:val="18"/>
                            </w:rPr>
                            <w:fldChar w:fldCharType="end"/>
                          </w:r>
                        </w:p>
                        <w:p w:rsidR="00F43380" w:rsidRDefault="00F4338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43380" w:rsidRPr="00A00644" w:rsidRDefault="00F4338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F4CA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F4CAC">
                      <w:rPr>
                        <w:rFonts w:ascii="Arial" w:hAnsi="Arial" w:cs="Arial"/>
                        <w:noProof/>
                        <w:sz w:val="18"/>
                        <w:szCs w:val="18"/>
                      </w:rPr>
                      <w:t>2</w:t>
                    </w:r>
                    <w:r w:rsidRPr="001E5DD5">
                      <w:rPr>
                        <w:rFonts w:ascii="Arial" w:hAnsi="Arial" w:cs="Arial"/>
                        <w:noProof/>
                        <w:sz w:val="18"/>
                        <w:szCs w:val="18"/>
                      </w:rPr>
                      <w:fldChar w:fldCharType="end"/>
                    </w:r>
                  </w:p>
                  <w:p w:rsidR="00F43380" w:rsidRDefault="00F4338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Default="00F4338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43380" w:rsidRPr="00A00644" w:rsidRDefault="00F4338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D8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D8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43380" w:rsidRPr="00A00644" w:rsidRDefault="00F4338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3D8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3D8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83" w:rsidRDefault="00EB3D83" w:rsidP="00696990">
      <w:pPr>
        <w:bidi/>
        <w:jc w:val="both"/>
      </w:pPr>
      <w:r>
        <w:separator/>
      </w:r>
    </w:p>
  </w:footnote>
  <w:footnote w:type="continuationSeparator" w:id="0">
    <w:p w:rsidR="00EB3D83" w:rsidRDefault="00EB3D8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Default="00F4338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43380" w:rsidRDefault="00F43380" w:rsidP="0097472C">
                          <w:pPr>
                            <w:spacing w:after="0" w:line="240" w:lineRule="auto"/>
                            <w:ind w:left="567"/>
                            <w:rPr>
                              <w:rFonts w:ascii="Arial" w:eastAsia="Times New Roman" w:hAnsi="Arial" w:cs="Times New Roman"/>
                              <w:sz w:val="24"/>
                              <w:szCs w:val="24"/>
                            </w:rPr>
                          </w:pPr>
                        </w:p>
                        <w:p w:rsidR="00F43380" w:rsidRPr="005F7BF4" w:rsidRDefault="00F4338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43380" w:rsidRPr="005F7BF4" w:rsidRDefault="00F4338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43380" w:rsidRDefault="00F43380" w:rsidP="0097472C">
                    <w:pPr>
                      <w:spacing w:after="0" w:line="240" w:lineRule="auto"/>
                      <w:ind w:left="567"/>
                      <w:rPr>
                        <w:rFonts w:ascii="Arial" w:eastAsia="Times New Roman" w:hAnsi="Arial" w:cs="Times New Roman"/>
                        <w:sz w:val="24"/>
                        <w:szCs w:val="24"/>
                      </w:rPr>
                    </w:pPr>
                  </w:p>
                  <w:p w:rsidR="00F43380" w:rsidRPr="005F7BF4" w:rsidRDefault="00F4338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43380" w:rsidRPr="005F7BF4" w:rsidRDefault="00F4338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Default="00F4338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43380" w:rsidRDefault="00F43380" w:rsidP="0075404E">
                          <w:pPr>
                            <w:spacing w:after="0" w:line="20" w:lineRule="atLeast"/>
                            <w:ind w:left="567"/>
                            <w:rPr>
                              <w:rFonts w:ascii="Arial" w:eastAsia="Times New Roman" w:hAnsi="Arial" w:cs="Arial"/>
                              <w:sz w:val="24"/>
                              <w:szCs w:val="20"/>
                              <w:lang w:eastAsia="en-US"/>
                            </w:rPr>
                          </w:pPr>
                        </w:p>
                        <w:p w:rsidR="00F43380" w:rsidRPr="00696C4B" w:rsidRDefault="00F4338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43380" w:rsidRPr="00317C84" w:rsidRDefault="00F4338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43380" w:rsidRDefault="00F4338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43380" w:rsidRDefault="00F43380" w:rsidP="0075404E">
                    <w:pPr>
                      <w:spacing w:after="0" w:line="20" w:lineRule="atLeast"/>
                      <w:ind w:left="567"/>
                      <w:rPr>
                        <w:rFonts w:ascii="Arial" w:eastAsia="Times New Roman" w:hAnsi="Arial" w:cs="Arial"/>
                        <w:sz w:val="24"/>
                        <w:szCs w:val="20"/>
                        <w:lang w:eastAsia="en-US"/>
                      </w:rPr>
                    </w:pPr>
                  </w:p>
                  <w:p w:rsidR="00F43380" w:rsidRPr="00696C4B" w:rsidRDefault="00F4338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43380" w:rsidRPr="00317C84" w:rsidRDefault="00F4338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43380" w:rsidRDefault="00F4338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AEA"/>
    <w:multiLevelType w:val="hybridMultilevel"/>
    <w:tmpl w:val="9CFE3152"/>
    <w:lvl w:ilvl="0" w:tplc="BF9EC1CE">
      <w:start w:val="1"/>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84276C4"/>
    <w:multiLevelType w:val="hybridMultilevel"/>
    <w:tmpl w:val="0C321B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8F776E9"/>
    <w:multiLevelType w:val="hybridMultilevel"/>
    <w:tmpl w:val="2C203B1E"/>
    <w:lvl w:ilvl="0" w:tplc="39C0E1A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365E04FD"/>
    <w:multiLevelType w:val="hybridMultilevel"/>
    <w:tmpl w:val="B428E2C0"/>
    <w:lvl w:ilvl="0" w:tplc="D0283A44">
      <w:start w:val="1"/>
      <w:numFmt w:val="decimal"/>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37993A07"/>
    <w:multiLevelType w:val="hybridMultilevel"/>
    <w:tmpl w:val="75163392"/>
    <w:lvl w:ilvl="0" w:tplc="7842E572">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38542136"/>
    <w:multiLevelType w:val="hybridMultilevel"/>
    <w:tmpl w:val="9738BA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402E6C68"/>
    <w:multiLevelType w:val="hybridMultilevel"/>
    <w:tmpl w:val="2758C7E8"/>
    <w:lvl w:ilvl="0" w:tplc="BF9EC1CE">
      <w:start w:val="1"/>
      <w:numFmt w:val="bullet"/>
      <w:lvlText w:val="-"/>
      <w:lvlJc w:val="left"/>
      <w:pPr>
        <w:ind w:left="1648" w:hanging="360"/>
      </w:pPr>
      <w:rPr>
        <w:rFonts w:ascii="Arial" w:eastAsiaTheme="minorEastAsia" w:hAnsi="Arial" w:cs="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0" w15:restartNumberingAfterBreak="0">
    <w:nsid w:val="47E96DF1"/>
    <w:multiLevelType w:val="hybridMultilevel"/>
    <w:tmpl w:val="2C8A2C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B011EB2"/>
    <w:multiLevelType w:val="hybridMultilevel"/>
    <w:tmpl w:val="AE82307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310544"/>
    <w:multiLevelType w:val="hybridMultilevel"/>
    <w:tmpl w:val="7B90D3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4E13077D"/>
    <w:multiLevelType w:val="hybridMultilevel"/>
    <w:tmpl w:val="FA9CF90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3F92F5E"/>
    <w:multiLevelType w:val="hybridMultilevel"/>
    <w:tmpl w:val="622A6758"/>
    <w:lvl w:ilvl="0" w:tplc="59546D8E">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77727D0"/>
    <w:multiLevelType w:val="hybridMultilevel"/>
    <w:tmpl w:val="26525B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615C45D6"/>
    <w:multiLevelType w:val="hybridMultilevel"/>
    <w:tmpl w:val="B51C9E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48D3C30"/>
    <w:multiLevelType w:val="hybridMultilevel"/>
    <w:tmpl w:val="838E6A4A"/>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5A828B5"/>
    <w:multiLevelType w:val="hybridMultilevel"/>
    <w:tmpl w:val="A9D4BD2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69681B31"/>
    <w:multiLevelType w:val="hybridMultilevel"/>
    <w:tmpl w:val="CD0A6D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7E7A6A4F"/>
    <w:multiLevelType w:val="hybridMultilevel"/>
    <w:tmpl w:val="3B686380"/>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7"/>
  </w:num>
  <w:num w:numId="2">
    <w:abstractNumId w:val="29"/>
  </w:num>
  <w:num w:numId="3">
    <w:abstractNumId w:val="17"/>
  </w:num>
  <w:num w:numId="4">
    <w:abstractNumId w:val="2"/>
  </w:num>
  <w:num w:numId="5">
    <w:abstractNumId w:val="28"/>
  </w:num>
  <w:num w:numId="6">
    <w:abstractNumId w:val="18"/>
  </w:num>
  <w:num w:numId="7">
    <w:abstractNumId w:val="8"/>
  </w:num>
  <w:num w:numId="8">
    <w:abstractNumId w:val="22"/>
  </w:num>
  <w:num w:numId="9">
    <w:abstractNumId w:val="4"/>
  </w:num>
  <w:num w:numId="10">
    <w:abstractNumId w:val="30"/>
  </w:num>
  <w:num w:numId="11">
    <w:abstractNumId w:val="26"/>
  </w:num>
  <w:num w:numId="12">
    <w:abstractNumId w:val="14"/>
  </w:num>
  <w:num w:numId="13">
    <w:abstractNumId w:val="21"/>
  </w:num>
  <w:num w:numId="14">
    <w:abstractNumId w:val="25"/>
  </w:num>
  <w:num w:numId="15">
    <w:abstractNumId w:val="13"/>
  </w:num>
  <w:num w:numId="16">
    <w:abstractNumId w:val="11"/>
  </w:num>
  <w:num w:numId="17">
    <w:abstractNumId w:val="5"/>
  </w:num>
  <w:num w:numId="18">
    <w:abstractNumId w:val="0"/>
  </w:num>
  <w:num w:numId="19">
    <w:abstractNumId w:val="3"/>
  </w:num>
  <w:num w:numId="20">
    <w:abstractNumId w:val="9"/>
  </w:num>
  <w:num w:numId="21">
    <w:abstractNumId w:val="15"/>
  </w:num>
  <w:num w:numId="22">
    <w:abstractNumId w:val="20"/>
  </w:num>
  <w:num w:numId="23">
    <w:abstractNumId w:val="23"/>
  </w:num>
  <w:num w:numId="24">
    <w:abstractNumId w:val="24"/>
  </w:num>
  <w:num w:numId="25">
    <w:abstractNumId w:val="1"/>
  </w:num>
  <w:num w:numId="26">
    <w:abstractNumId w:val="12"/>
  </w:num>
  <w:num w:numId="27">
    <w:abstractNumId w:val="16"/>
  </w:num>
  <w:num w:numId="28">
    <w:abstractNumId w:val="19"/>
  </w:num>
  <w:num w:numId="29">
    <w:abstractNumId w:val="6"/>
  </w:num>
  <w:num w:numId="30">
    <w:abstractNumId w:val="31"/>
  </w:num>
  <w:num w:numId="31">
    <w:abstractNumId w:val="10"/>
  </w:num>
  <w:num w:numId="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29C2"/>
    <w:rsid w:val="00032A7D"/>
    <w:rsid w:val="000337E6"/>
    <w:rsid w:val="00036BE2"/>
    <w:rsid w:val="0004480F"/>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87E4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3112"/>
    <w:rsid w:val="002B4553"/>
    <w:rsid w:val="002C1F0C"/>
    <w:rsid w:val="002C639E"/>
    <w:rsid w:val="002D4B58"/>
    <w:rsid w:val="002E117E"/>
    <w:rsid w:val="002E6CB4"/>
    <w:rsid w:val="002F13F8"/>
    <w:rsid w:val="002F3482"/>
    <w:rsid w:val="002F3900"/>
    <w:rsid w:val="002F5F72"/>
    <w:rsid w:val="00304037"/>
    <w:rsid w:val="003040F9"/>
    <w:rsid w:val="00306AB7"/>
    <w:rsid w:val="003070E3"/>
    <w:rsid w:val="00323E64"/>
    <w:rsid w:val="0032406B"/>
    <w:rsid w:val="00325C4B"/>
    <w:rsid w:val="00335933"/>
    <w:rsid w:val="00354137"/>
    <w:rsid w:val="00355939"/>
    <w:rsid w:val="003573CB"/>
    <w:rsid w:val="00362783"/>
    <w:rsid w:val="00364B0C"/>
    <w:rsid w:val="003752C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27313"/>
    <w:rsid w:val="004317B2"/>
    <w:rsid w:val="00434169"/>
    <w:rsid w:val="0044053E"/>
    <w:rsid w:val="00441ED7"/>
    <w:rsid w:val="004421E2"/>
    <w:rsid w:val="00446033"/>
    <w:rsid w:val="004529F4"/>
    <w:rsid w:val="00452FA3"/>
    <w:rsid w:val="00453596"/>
    <w:rsid w:val="00453D81"/>
    <w:rsid w:val="00483041"/>
    <w:rsid w:val="00490A04"/>
    <w:rsid w:val="00490B6E"/>
    <w:rsid w:val="00494A96"/>
    <w:rsid w:val="00496D4E"/>
    <w:rsid w:val="004A3C7A"/>
    <w:rsid w:val="004A4AC2"/>
    <w:rsid w:val="004A5CEA"/>
    <w:rsid w:val="004A6A14"/>
    <w:rsid w:val="004C30C7"/>
    <w:rsid w:val="004C7D77"/>
    <w:rsid w:val="004D03AF"/>
    <w:rsid w:val="004D0ACC"/>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A7B6E"/>
    <w:rsid w:val="005B66B6"/>
    <w:rsid w:val="005C6755"/>
    <w:rsid w:val="005D17EC"/>
    <w:rsid w:val="005D516D"/>
    <w:rsid w:val="005D5E09"/>
    <w:rsid w:val="005D632B"/>
    <w:rsid w:val="005E2AA2"/>
    <w:rsid w:val="005E6ACC"/>
    <w:rsid w:val="005F7250"/>
    <w:rsid w:val="005F7BF4"/>
    <w:rsid w:val="006032A7"/>
    <w:rsid w:val="0060415C"/>
    <w:rsid w:val="00610A8F"/>
    <w:rsid w:val="00614E8F"/>
    <w:rsid w:val="00617845"/>
    <w:rsid w:val="0062224C"/>
    <w:rsid w:val="0064132D"/>
    <w:rsid w:val="006449D8"/>
    <w:rsid w:val="00645A42"/>
    <w:rsid w:val="0065154F"/>
    <w:rsid w:val="00651EF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5C9F"/>
    <w:rsid w:val="006C631D"/>
    <w:rsid w:val="006D5295"/>
    <w:rsid w:val="006D6001"/>
    <w:rsid w:val="006D7B5B"/>
    <w:rsid w:val="007018CA"/>
    <w:rsid w:val="00702AFC"/>
    <w:rsid w:val="00711C58"/>
    <w:rsid w:val="00716544"/>
    <w:rsid w:val="00716886"/>
    <w:rsid w:val="007244D3"/>
    <w:rsid w:val="00724943"/>
    <w:rsid w:val="00725A53"/>
    <w:rsid w:val="0072773C"/>
    <w:rsid w:val="007331DE"/>
    <w:rsid w:val="00751EDC"/>
    <w:rsid w:val="0075404E"/>
    <w:rsid w:val="00755CE5"/>
    <w:rsid w:val="00760A0C"/>
    <w:rsid w:val="00763D72"/>
    <w:rsid w:val="007647FB"/>
    <w:rsid w:val="00765291"/>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06FDC"/>
    <w:rsid w:val="00812EC4"/>
    <w:rsid w:val="0083672D"/>
    <w:rsid w:val="00837A9B"/>
    <w:rsid w:val="00842A9C"/>
    <w:rsid w:val="00843294"/>
    <w:rsid w:val="0084553A"/>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D5B"/>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E79DD"/>
    <w:rsid w:val="00AF2B4A"/>
    <w:rsid w:val="00AF3F2B"/>
    <w:rsid w:val="00AF4CAC"/>
    <w:rsid w:val="00B00038"/>
    <w:rsid w:val="00B03DA5"/>
    <w:rsid w:val="00B05438"/>
    <w:rsid w:val="00B16488"/>
    <w:rsid w:val="00B20589"/>
    <w:rsid w:val="00B31993"/>
    <w:rsid w:val="00B337AE"/>
    <w:rsid w:val="00B46642"/>
    <w:rsid w:val="00B526F8"/>
    <w:rsid w:val="00B5535D"/>
    <w:rsid w:val="00B55756"/>
    <w:rsid w:val="00B617F1"/>
    <w:rsid w:val="00B656BB"/>
    <w:rsid w:val="00B77741"/>
    <w:rsid w:val="00B84D27"/>
    <w:rsid w:val="00B85B36"/>
    <w:rsid w:val="00B87137"/>
    <w:rsid w:val="00B87182"/>
    <w:rsid w:val="00B90416"/>
    <w:rsid w:val="00B90C64"/>
    <w:rsid w:val="00B9110C"/>
    <w:rsid w:val="00B91E26"/>
    <w:rsid w:val="00B924A3"/>
    <w:rsid w:val="00B934F7"/>
    <w:rsid w:val="00B938A6"/>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36C57"/>
    <w:rsid w:val="00C41295"/>
    <w:rsid w:val="00C44A28"/>
    <w:rsid w:val="00C47435"/>
    <w:rsid w:val="00C47BA8"/>
    <w:rsid w:val="00C50D3B"/>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0063"/>
    <w:rsid w:val="00CF2CE3"/>
    <w:rsid w:val="00CF3E5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3D85"/>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50AD"/>
    <w:rsid w:val="00E666B3"/>
    <w:rsid w:val="00E722C6"/>
    <w:rsid w:val="00E871F2"/>
    <w:rsid w:val="00E91994"/>
    <w:rsid w:val="00E953A2"/>
    <w:rsid w:val="00EA5166"/>
    <w:rsid w:val="00EB3D83"/>
    <w:rsid w:val="00EB4397"/>
    <w:rsid w:val="00EB606A"/>
    <w:rsid w:val="00EB6782"/>
    <w:rsid w:val="00EB7D43"/>
    <w:rsid w:val="00EC0E1B"/>
    <w:rsid w:val="00ED3BE6"/>
    <w:rsid w:val="00ED60E2"/>
    <w:rsid w:val="00EE2DE8"/>
    <w:rsid w:val="00EE3E62"/>
    <w:rsid w:val="00EE403F"/>
    <w:rsid w:val="00EF23D8"/>
    <w:rsid w:val="00F0326A"/>
    <w:rsid w:val="00F2277A"/>
    <w:rsid w:val="00F33330"/>
    <w:rsid w:val="00F333B1"/>
    <w:rsid w:val="00F33C3E"/>
    <w:rsid w:val="00F43380"/>
    <w:rsid w:val="00F46F62"/>
    <w:rsid w:val="00F502A2"/>
    <w:rsid w:val="00F5419E"/>
    <w:rsid w:val="00F57B75"/>
    <w:rsid w:val="00F60949"/>
    <w:rsid w:val="00F735D5"/>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1241B"/>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C219-41DA-4DD0-B50B-3DE933E6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2017-05-08T11:17:00Z</cp:lastPrinted>
  <dcterms:created xsi:type="dcterms:W3CDTF">2017-05-08T11:17:00Z</dcterms:created>
  <dcterms:modified xsi:type="dcterms:W3CDTF">2017-05-08T11:18:00Z</dcterms:modified>
</cp:coreProperties>
</file>