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4919A" w14:textId="77777777" w:rsidR="00F22DA0" w:rsidRPr="005408DE" w:rsidRDefault="00F22DA0" w:rsidP="00092DE2">
      <w:pPr>
        <w:bidi/>
        <w:spacing w:after="0"/>
        <w:ind w:left="284"/>
        <w:jc w:val="both"/>
        <w:rPr>
          <w:rFonts w:ascii="Arial" w:hAnsi="Arial" w:cs="Arial"/>
          <w:sz w:val="24"/>
          <w:szCs w:val="24"/>
          <w:rtl/>
          <w:lang w:bidi="ar-TN"/>
        </w:rPr>
      </w:pPr>
    </w:p>
    <w:p w14:paraId="7FC6B2F4" w14:textId="585A70F8" w:rsidR="002C1F0C" w:rsidRPr="00720DA7" w:rsidRDefault="00F22DA0" w:rsidP="00F22DA0">
      <w:pPr>
        <w:bidi/>
        <w:spacing w:after="0"/>
        <w:ind w:left="284"/>
        <w:jc w:val="both"/>
        <w:rPr>
          <w:rFonts w:ascii="Arial" w:hAnsi="Arial" w:cs="Arial"/>
          <w:b/>
          <w:bCs/>
          <w:sz w:val="24"/>
          <w:szCs w:val="24"/>
          <w:rtl/>
          <w:lang w:bidi="ar-TN"/>
        </w:rPr>
      </w:pPr>
      <w:r w:rsidRPr="00720DA7">
        <w:rPr>
          <w:rFonts w:ascii="Arial" w:hAnsi="Arial" w:cs="Arial" w:hint="cs"/>
          <w:b/>
          <w:bCs/>
          <w:sz w:val="24"/>
          <w:szCs w:val="24"/>
          <w:rtl/>
          <w:lang w:bidi="ar-TN"/>
        </w:rPr>
        <w:t>منشور عدد 12 لسنة 2015 مؤرخ في 4 أفريل 2015 يتعلق بالإجر</w:t>
      </w:r>
      <w:r w:rsidR="00406015">
        <w:rPr>
          <w:rFonts w:ascii="Arial" w:hAnsi="Arial" w:cs="Arial" w:hint="cs"/>
          <w:b/>
          <w:bCs/>
          <w:sz w:val="24"/>
          <w:szCs w:val="24"/>
          <w:rtl/>
          <w:lang w:bidi="ar-TN"/>
        </w:rPr>
        <w:t>اءات المتعلقة بالتسمية في الوظائ</w:t>
      </w:r>
      <w:r w:rsidRPr="00720DA7">
        <w:rPr>
          <w:rFonts w:ascii="Arial" w:hAnsi="Arial" w:cs="Arial" w:hint="cs"/>
          <w:b/>
          <w:bCs/>
          <w:sz w:val="24"/>
          <w:szCs w:val="24"/>
          <w:rtl/>
          <w:lang w:bidi="ar-TN"/>
        </w:rPr>
        <w:t>ف العليا والإعفاء منها</w:t>
      </w:r>
    </w:p>
    <w:p w14:paraId="7D02BB00" w14:textId="77777777" w:rsidR="00F22DA0" w:rsidRPr="005408DE" w:rsidRDefault="00F22DA0" w:rsidP="00F22DA0">
      <w:pPr>
        <w:bidi/>
        <w:spacing w:after="0"/>
        <w:ind w:left="284"/>
        <w:jc w:val="both"/>
        <w:rPr>
          <w:rFonts w:ascii="Arial" w:hAnsi="Arial" w:cs="Arial"/>
          <w:sz w:val="24"/>
          <w:szCs w:val="24"/>
          <w:rtl/>
          <w:lang w:bidi="ar-TN"/>
        </w:rPr>
      </w:pPr>
    </w:p>
    <w:p w14:paraId="6CCCEB27" w14:textId="651AE66D" w:rsidR="00F22DA0" w:rsidRPr="005408DE" w:rsidRDefault="00F22DA0" w:rsidP="00F22DA0">
      <w:pPr>
        <w:bidi/>
        <w:spacing w:after="0"/>
        <w:ind w:left="284"/>
        <w:jc w:val="both"/>
        <w:rPr>
          <w:rFonts w:ascii="Arial" w:hAnsi="Arial" w:cs="Arial"/>
          <w:sz w:val="24"/>
          <w:szCs w:val="24"/>
          <w:rtl/>
          <w:lang w:bidi="ar-TN"/>
        </w:rPr>
      </w:pPr>
      <w:r w:rsidRPr="005408DE">
        <w:rPr>
          <w:rFonts w:ascii="Arial" w:hAnsi="Arial" w:cs="Arial" w:hint="cs"/>
          <w:sz w:val="24"/>
          <w:szCs w:val="24"/>
          <w:rtl/>
          <w:lang w:bidi="ar-TN"/>
        </w:rPr>
        <w:t xml:space="preserve">من رئيس الحكومة إلى السيدات والسادة الوزراء </w:t>
      </w:r>
    </w:p>
    <w:p w14:paraId="484A4A8D" w14:textId="77777777" w:rsidR="00F22DA0" w:rsidRPr="005408DE" w:rsidRDefault="00F22DA0" w:rsidP="00F22DA0">
      <w:pPr>
        <w:bidi/>
        <w:spacing w:after="0"/>
        <w:ind w:left="284"/>
        <w:jc w:val="both"/>
        <w:rPr>
          <w:rFonts w:ascii="Arial" w:hAnsi="Arial" w:cs="Arial"/>
          <w:sz w:val="24"/>
          <w:szCs w:val="24"/>
          <w:rtl/>
          <w:lang w:bidi="ar-TN"/>
        </w:rPr>
      </w:pPr>
    </w:p>
    <w:p w14:paraId="5406D051" w14:textId="0A29C32D" w:rsidR="00F22DA0" w:rsidRPr="005408DE" w:rsidRDefault="00F22DA0" w:rsidP="00F22DA0">
      <w:pPr>
        <w:bidi/>
        <w:spacing w:after="0"/>
        <w:ind w:left="284"/>
        <w:jc w:val="both"/>
        <w:rPr>
          <w:rFonts w:ascii="Arial" w:hAnsi="Arial" w:cs="Arial"/>
          <w:sz w:val="24"/>
          <w:szCs w:val="24"/>
          <w:rtl/>
          <w:lang w:bidi="ar-TN"/>
        </w:rPr>
      </w:pPr>
      <w:r w:rsidRPr="005408DE">
        <w:rPr>
          <w:rFonts w:ascii="Arial" w:hAnsi="Arial" w:cs="Arial" w:hint="cs"/>
          <w:sz w:val="24"/>
          <w:szCs w:val="24"/>
          <w:rtl/>
          <w:lang w:bidi="ar-TN"/>
        </w:rPr>
        <w:t>وبعد، فقد لوحظ أن بعض التسميات في الوظائف المدنية العليا بالإدارة وبالمؤسسات والمنشآت العمومية ومختلف الهياكل العمومية يتم الإعلان عنها بمقتضى بلا</w:t>
      </w:r>
      <w:r w:rsidR="00406015">
        <w:rPr>
          <w:rFonts w:ascii="Arial" w:hAnsi="Arial" w:cs="Arial" w:hint="cs"/>
          <w:sz w:val="24"/>
          <w:szCs w:val="24"/>
          <w:rtl/>
          <w:lang w:bidi="ar-TN"/>
        </w:rPr>
        <w:t>غات حيث يتولى المسؤولون المعنيون</w:t>
      </w:r>
      <w:r w:rsidRPr="005408DE">
        <w:rPr>
          <w:rFonts w:ascii="Arial" w:hAnsi="Arial" w:cs="Arial" w:hint="cs"/>
          <w:sz w:val="24"/>
          <w:szCs w:val="24"/>
          <w:rtl/>
          <w:lang w:bidi="ar-TN"/>
        </w:rPr>
        <w:t xml:space="preserve"> الشروع في ممارسة المهام وتحمل المسؤوليات قبل القيام بالإجراءات التي يفترض اتباعها في هذا المجال.</w:t>
      </w:r>
    </w:p>
    <w:p w14:paraId="5CDB3642" w14:textId="77777777" w:rsidR="00F22DA0" w:rsidRPr="005408DE" w:rsidRDefault="00F22DA0" w:rsidP="00F22DA0">
      <w:pPr>
        <w:bidi/>
        <w:spacing w:after="0"/>
        <w:ind w:left="284"/>
        <w:jc w:val="both"/>
        <w:rPr>
          <w:rFonts w:ascii="Arial" w:hAnsi="Arial" w:cs="Arial"/>
          <w:sz w:val="24"/>
          <w:szCs w:val="24"/>
          <w:rtl/>
          <w:lang w:bidi="ar-TN"/>
        </w:rPr>
      </w:pPr>
    </w:p>
    <w:p w14:paraId="5C61081F" w14:textId="7F3144B3" w:rsidR="00F22DA0" w:rsidRPr="005408DE" w:rsidRDefault="00F22DA0" w:rsidP="00F22DA0">
      <w:pPr>
        <w:bidi/>
        <w:spacing w:after="0"/>
        <w:ind w:left="284"/>
        <w:jc w:val="both"/>
        <w:rPr>
          <w:rFonts w:ascii="Arial" w:hAnsi="Arial" w:cs="Arial"/>
          <w:sz w:val="24"/>
          <w:szCs w:val="24"/>
          <w:rtl/>
          <w:lang w:bidi="ar-TN"/>
        </w:rPr>
      </w:pPr>
      <w:r w:rsidRPr="005408DE">
        <w:rPr>
          <w:rFonts w:ascii="Arial" w:hAnsi="Arial" w:cs="Arial" w:hint="cs"/>
          <w:sz w:val="24"/>
          <w:szCs w:val="24"/>
          <w:rtl/>
          <w:lang w:bidi="ar-TN"/>
        </w:rPr>
        <w:t>وإعتبارا إلى أن جانبا هاما من هذه التسميات يخضع للعرض الوجوبي على مداولات مجلس الوزراء طبقا لأحكام الدستور الذي أسند اختصاص إجراء التعيينات والإعفاءات في الوظائف المدنية العليا لرئيس الحكومة، فإنه يتعين على السيدات والسادة الوزراء اتباع الإجراءات الواردة بهذه المراسلة.</w:t>
      </w:r>
    </w:p>
    <w:p w14:paraId="095EF43D" w14:textId="77777777" w:rsidR="00F22DA0" w:rsidRPr="005408DE" w:rsidRDefault="00F22DA0" w:rsidP="00F22DA0">
      <w:pPr>
        <w:bidi/>
        <w:spacing w:after="0"/>
        <w:ind w:left="284"/>
        <w:jc w:val="both"/>
        <w:rPr>
          <w:rFonts w:ascii="Arial" w:hAnsi="Arial" w:cs="Arial"/>
          <w:sz w:val="24"/>
          <w:szCs w:val="24"/>
          <w:rtl/>
          <w:lang w:bidi="ar-TN"/>
        </w:rPr>
      </w:pPr>
    </w:p>
    <w:p w14:paraId="325C6621" w14:textId="75E6C1CA" w:rsidR="00F22DA0" w:rsidRPr="00720DA7" w:rsidRDefault="00F22DA0" w:rsidP="00F22DA0">
      <w:pPr>
        <w:bidi/>
        <w:spacing w:after="0"/>
        <w:ind w:left="284"/>
        <w:jc w:val="both"/>
        <w:rPr>
          <w:rFonts w:ascii="Arial" w:hAnsi="Arial" w:cs="Arial"/>
          <w:b/>
          <w:bCs/>
          <w:sz w:val="24"/>
          <w:szCs w:val="24"/>
          <w:rtl/>
          <w:lang w:bidi="ar-TN"/>
        </w:rPr>
      </w:pPr>
      <w:r w:rsidRPr="00720DA7">
        <w:rPr>
          <w:rFonts w:ascii="Arial" w:hAnsi="Arial" w:cs="Arial" w:hint="cs"/>
          <w:b/>
          <w:bCs/>
          <w:sz w:val="24"/>
          <w:szCs w:val="24"/>
          <w:rtl/>
          <w:lang w:bidi="ar-TN"/>
        </w:rPr>
        <w:t xml:space="preserve">أولا : الخطط المدنية </w:t>
      </w:r>
      <w:r w:rsidR="005408DE" w:rsidRPr="00720DA7">
        <w:rPr>
          <w:rFonts w:ascii="Arial" w:hAnsi="Arial" w:cs="Arial" w:hint="cs"/>
          <w:b/>
          <w:bCs/>
          <w:sz w:val="24"/>
          <w:szCs w:val="24"/>
          <w:rtl/>
          <w:lang w:bidi="ar-TN"/>
        </w:rPr>
        <w:t xml:space="preserve">العليا المعنية بهذه الإجراءات </w:t>
      </w:r>
    </w:p>
    <w:p w14:paraId="62190BCE" w14:textId="04A63BBA" w:rsidR="005408DE" w:rsidRPr="005408DE" w:rsidRDefault="005408DE" w:rsidP="005408DE">
      <w:pPr>
        <w:bidi/>
        <w:spacing w:after="0"/>
        <w:ind w:left="284"/>
        <w:jc w:val="both"/>
        <w:rPr>
          <w:rFonts w:ascii="Arial" w:hAnsi="Arial" w:cs="Arial"/>
          <w:sz w:val="24"/>
          <w:szCs w:val="24"/>
          <w:rtl/>
          <w:lang w:bidi="ar-TN"/>
        </w:rPr>
      </w:pPr>
    </w:p>
    <w:p w14:paraId="784E0A6F" w14:textId="078F2472" w:rsidR="005408DE" w:rsidRPr="005408DE" w:rsidRDefault="005408DE" w:rsidP="00406015">
      <w:pPr>
        <w:bidi/>
        <w:spacing w:after="0"/>
        <w:ind w:left="284"/>
        <w:jc w:val="both"/>
        <w:rPr>
          <w:rFonts w:ascii="Arial" w:hAnsi="Arial" w:cs="Arial"/>
          <w:sz w:val="24"/>
          <w:szCs w:val="24"/>
          <w:rtl/>
          <w:lang w:bidi="ar-TN"/>
        </w:rPr>
      </w:pPr>
      <w:r w:rsidRPr="005408DE">
        <w:rPr>
          <w:rFonts w:ascii="Arial" w:hAnsi="Arial" w:cs="Arial" w:hint="cs"/>
          <w:sz w:val="24"/>
          <w:szCs w:val="24"/>
          <w:rtl/>
          <w:lang w:bidi="ar-TN"/>
        </w:rPr>
        <w:t xml:space="preserve">تنطبق هذه الإجراءات الواردة بهذه المراسلة على الخطط المدنية العليا بالإدارة وبالمؤسسات </w:t>
      </w:r>
      <w:r w:rsidR="00406015">
        <w:rPr>
          <w:rFonts w:ascii="Arial" w:hAnsi="Arial" w:cs="Arial" w:hint="cs"/>
          <w:sz w:val="24"/>
          <w:szCs w:val="24"/>
          <w:rtl/>
          <w:lang w:bidi="ar-TN"/>
        </w:rPr>
        <w:t>والمنشئات</w:t>
      </w:r>
      <w:r w:rsidRPr="005408DE">
        <w:rPr>
          <w:rFonts w:ascii="Arial" w:hAnsi="Arial" w:cs="Arial" w:hint="cs"/>
          <w:sz w:val="24"/>
          <w:szCs w:val="24"/>
          <w:rtl/>
          <w:lang w:bidi="ar-TN"/>
        </w:rPr>
        <w:t xml:space="preserve"> العمومية الآتي ذكرها:</w:t>
      </w:r>
    </w:p>
    <w:p w14:paraId="6459580C" w14:textId="77777777" w:rsidR="005408DE" w:rsidRPr="005408DE" w:rsidRDefault="005408DE" w:rsidP="005408DE">
      <w:pPr>
        <w:bidi/>
        <w:spacing w:after="0"/>
        <w:ind w:left="284"/>
        <w:jc w:val="both"/>
        <w:rPr>
          <w:rFonts w:ascii="Arial" w:hAnsi="Arial" w:cs="Arial"/>
          <w:sz w:val="24"/>
          <w:szCs w:val="24"/>
          <w:rtl/>
          <w:lang w:bidi="ar-TN"/>
        </w:rPr>
      </w:pPr>
    </w:p>
    <w:p w14:paraId="08B507D3" w14:textId="1030D043" w:rsidR="005408DE" w:rsidRPr="005408DE" w:rsidRDefault="00720DA7" w:rsidP="00720DA7">
      <w:pPr>
        <w:pStyle w:val="Paragraphedeliste"/>
        <w:numPr>
          <w:ilvl w:val="0"/>
          <w:numId w:val="42"/>
        </w:numPr>
        <w:bidi/>
        <w:spacing w:after="0"/>
        <w:ind w:left="927"/>
        <w:jc w:val="both"/>
        <w:rPr>
          <w:rFonts w:ascii="Arial" w:hAnsi="Arial" w:cs="Arial"/>
          <w:sz w:val="24"/>
          <w:szCs w:val="24"/>
          <w:lang w:bidi="ar-TN"/>
        </w:rPr>
      </w:pPr>
      <w:r>
        <w:rPr>
          <w:rFonts w:ascii="Arial" w:hAnsi="Arial" w:cs="Arial" w:hint="cs"/>
          <w:sz w:val="24"/>
          <w:szCs w:val="24"/>
          <w:rtl/>
          <w:lang w:bidi="ar-TN"/>
        </w:rPr>
        <w:t xml:space="preserve">رئيس </w:t>
      </w:r>
      <w:r w:rsidR="005408DE" w:rsidRPr="005408DE">
        <w:rPr>
          <w:rFonts w:ascii="Arial" w:hAnsi="Arial" w:cs="Arial" w:hint="cs"/>
          <w:sz w:val="24"/>
          <w:szCs w:val="24"/>
          <w:rtl/>
          <w:lang w:bidi="ar-TN"/>
        </w:rPr>
        <w:t xml:space="preserve">الديوان الوزاري </w:t>
      </w:r>
    </w:p>
    <w:p w14:paraId="0DF0B6E8" w14:textId="5470CA45" w:rsidR="005408DE" w:rsidRPr="005408DE" w:rsidRDefault="005408DE" w:rsidP="00720DA7">
      <w:pPr>
        <w:pStyle w:val="Paragraphedeliste"/>
        <w:numPr>
          <w:ilvl w:val="0"/>
          <w:numId w:val="42"/>
        </w:numPr>
        <w:bidi/>
        <w:spacing w:after="0"/>
        <w:ind w:left="927"/>
        <w:jc w:val="both"/>
        <w:rPr>
          <w:rFonts w:ascii="Arial" w:hAnsi="Arial" w:cs="Arial"/>
          <w:sz w:val="24"/>
          <w:szCs w:val="24"/>
          <w:lang w:bidi="ar-TN"/>
        </w:rPr>
      </w:pPr>
      <w:r w:rsidRPr="005408DE">
        <w:rPr>
          <w:rFonts w:ascii="Arial" w:hAnsi="Arial" w:cs="Arial" w:hint="cs"/>
          <w:sz w:val="24"/>
          <w:szCs w:val="24"/>
          <w:rtl/>
          <w:lang w:bidi="ar-TN"/>
        </w:rPr>
        <w:t xml:space="preserve">مكلف بمأمورية بالديوان الوزاري </w:t>
      </w:r>
    </w:p>
    <w:p w14:paraId="0BE467DA" w14:textId="060C9C20" w:rsidR="005408DE" w:rsidRPr="005408DE" w:rsidRDefault="005408DE" w:rsidP="00720DA7">
      <w:pPr>
        <w:pStyle w:val="Paragraphedeliste"/>
        <w:numPr>
          <w:ilvl w:val="0"/>
          <w:numId w:val="42"/>
        </w:numPr>
        <w:bidi/>
        <w:spacing w:after="0"/>
        <w:ind w:left="927"/>
        <w:jc w:val="both"/>
        <w:rPr>
          <w:rFonts w:ascii="Arial" w:hAnsi="Arial" w:cs="Arial"/>
          <w:sz w:val="24"/>
          <w:szCs w:val="24"/>
          <w:lang w:bidi="ar-TN"/>
        </w:rPr>
      </w:pPr>
      <w:r w:rsidRPr="005408DE">
        <w:rPr>
          <w:rFonts w:ascii="Arial" w:hAnsi="Arial" w:cs="Arial" w:hint="cs"/>
          <w:sz w:val="24"/>
          <w:szCs w:val="24"/>
          <w:rtl/>
          <w:lang w:bidi="ar-TN"/>
        </w:rPr>
        <w:t xml:space="preserve">والي </w:t>
      </w:r>
    </w:p>
    <w:p w14:paraId="2CCE300C" w14:textId="5FFB1090" w:rsidR="005408DE" w:rsidRPr="005408DE" w:rsidRDefault="005408DE" w:rsidP="00720DA7">
      <w:pPr>
        <w:pStyle w:val="Paragraphedeliste"/>
        <w:numPr>
          <w:ilvl w:val="0"/>
          <w:numId w:val="42"/>
        </w:numPr>
        <w:bidi/>
        <w:spacing w:after="0"/>
        <w:ind w:left="927"/>
        <w:jc w:val="both"/>
        <w:rPr>
          <w:rFonts w:ascii="Arial" w:hAnsi="Arial" w:cs="Arial"/>
          <w:sz w:val="24"/>
          <w:szCs w:val="24"/>
          <w:lang w:bidi="ar-TN"/>
        </w:rPr>
      </w:pPr>
      <w:r w:rsidRPr="005408DE">
        <w:rPr>
          <w:rFonts w:ascii="Arial" w:hAnsi="Arial" w:cs="Arial" w:hint="cs"/>
          <w:sz w:val="24"/>
          <w:szCs w:val="24"/>
          <w:rtl/>
          <w:lang w:bidi="ar-TN"/>
        </w:rPr>
        <w:t xml:space="preserve">ملحق بالديوان الوزاري </w:t>
      </w:r>
    </w:p>
    <w:p w14:paraId="5213E312" w14:textId="573544B1" w:rsidR="005408DE" w:rsidRPr="005408DE" w:rsidRDefault="005408DE" w:rsidP="00720DA7">
      <w:pPr>
        <w:pStyle w:val="Paragraphedeliste"/>
        <w:numPr>
          <w:ilvl w:val="0"/>
          <w:numId w:val="42"/>
        </w:numPr>
        <w:bidi/>
        <w:spacing w:after="0"/>
        <w:ind w:left="927"/>
        <w:jc w:val="both"/>
        <w:rPr>
          <w:rFonts w:ascii="Arial" w:hAnsi="Arial" w:cs="Arial"/>
          <w:sz w:val="24"/>
          <w:szCs w:val="24"/>
          <w:lang w:bidi="ar-TN"/>
        </w:rPr>
      </w:pPr>
      <w:r w:rsidRPr="005408DE">
        <w:rPr>
          <w:rFonts w:ascii="Arial" w:hAnsi="Arial" w:cs="Arial" w:hint="cs"/>
          <w:sz w:val="24"/>
          <w:szCs w:val="24"/>
          <w:rtl/>
          <w:lang w:bidi="ar-TN"/>
        </w:rPr>
        <w:t xml:space="preserve">مدير عام إدارة مركزية أو خطة معادلة من حيث شروط التكليف أو </w:t>
      </w:r>
      <w:r w:rsidR="00406015" w:rsidRPr="005408DE">
        <w:rPr>
          <w:rFonts w:ascii="Arial" w:hAnsi="Arial" w:cs="Arial" w:hint="cs"/>
          <w:sz w:val="24"/>
          <w:szCs w:val="24"/>
          <w:rtl/>
          <w:lang w:bidi="ar-TN"/>
        </w:rPr>
        <w:t>الامتيازات</w:t>
      </w:r>
      <w:r w:rsidRPr="005408DE">
        <w:rPr>
          <w:rFonts w:ascii="Arial" w:hAnsi="Arial" w:cs="Arial" w:hint="cs"/>
          <w:sz w:val="24"/>
          <w:szCs w:val="24"/>
          <w:rtl/>
          <w:lang w:bidi="ar-TN"/>
        </w:rPr>
        <w:t xml:space="preserve"> المسندة </w:t>
      </w:r>
    </w:p>
    <w:p w14:paraId="3E309DCB" w14:textId="5AFC5FD9" w:rsidR="005408DE" w:rsidRPr="005408DE" w:rsidRDefault="005408DE" w:rsidP="00720DA7">
      <w:pPr>
        <w:pStyle w:val="Paragraphedeliste"/>
        <w:numPr>
          <w:ilvl w:val="0"/>
          <w:numId w:val="42"/>
        </w:numPr>
        <w:bidi/>
        <w:spacing w:after="0"/>
        <w:ind w:left="927"/>
        <w:jc w:val="both"/>
        <w:rPr>
          <w:rFonts w:ascii="Arial" w:hAnsi="Arial" w:cs="Arial"/>
          <w:sz w:val="24"/>
          <w:szCs w:val="24"/>
          <w:lang w:bidi="ar-TN"/>
        </w:rPr>
      </w:pPr>
      <w:r w:rsidRPr="005408DE">
        <w:rPr>
          <w:rFonts w:ascii="Arial" w:hAnsi="Arial" w:cs="Arial" w:hint="cs"/>
          <w:sz w:val="24"/>
          <w:szCs w:val="24"/>
          <w:rtl/>
          <w:lang w:bidi="ar-TN"/>
        </w:rPr>
        <w:t xml:space="preserve">كاتب عام وزارة أو خطة معادلة من حيث شروط التكليف أو </w:t>
      </w:r>
      <w:r w:rsidR="00406015" w:rsidRPr="005408DE">
        <w:rPr>
          <w:rFonts w:ascii="Arial" w:hAnsi="Arial" w:cs="Arial" w:hint="cs"/>
          <w:sz w:val="24"/>
          <w:szCs w:val="24"/>
          <w:rtl/>
          <w:lang w:bidi="ar-TN"/>
        </w:rPr>
        <w:t>الامتيازات</w:t>
      </w:r>
      <w:r w:rsidRPr="005408DE">
        <w:rPr>
          <w:rFonts w:ascii="Arial" w:hAnsi="Arial" w:cs="Arial" w:hint="cs"/>
          <w:sz w:val="24"/>
          <w:szCs w:val="24"/>
          <w:rtl/>
          <w:lang w:bidi="ar-TN"/>
        </w:rPr>
        <w:t xml:space="preserve"> المسندة</w:t>
      </w:r>
    </w:p>
    <w:p w14:paraId="29BE47E8" w14:textId="03B826B7" w:rsidR="005408DE" w:rsidRPr="005408DE" w:rsidRDefault="005408DE" w:rsidP="00720DA7">
      <w:pPr>
        <w:pStyle w:val="Paragraphedeliste"/>
        <w:numPr>
          <w:ilvl w:val="0"/>
          <w:numId w:val="42"/>
        </w:numPr>
        <w:bidi/>
        <w:spacing w:after="0"/>
        <w:ind w:left="927"/>
        <w:jc w:val="both"/>
        <w:rPr>
          <w:rFonts w:ascii="Arial" w:hAnsi="Arial" w:cs="Arial"/>
          <w:sz w:val="24"/>
          <w:szCs w:val="24"/>
          <w:lang w:bidi="ar-TN"/>
        </w:rPr>
      </w:pPr>
      <w:r w:rsidRPr="005408DE">
        <w:rPr>
          <w:rFonts w:ascii="Arial" w:hAnsi="Arial" w:cs="Arial" w:hint="cs"/>
          <w:sz w:val="24"/>
          <w:szCs w:val="24"/>
          <w:rtl/>
          <w:lang w:bidi="ar-TN"/>
        </w:rPr>
        <w:t xml:space="preserve">رؤساء الهيئات العامة أو العليا الراجعة بالنظر للوزارات </w:t>
      </w:r>
    </w:p>
    <w:p w14:paraId="4158B8D9" w14:textId="34C1F1C5" w:rsidR="005408DE" w:rsidRPr="005408DE" w:rsidRDefault="005408DE" w:rsidP="00720DA7">
      <w:pPr>
        <w:pStyle w:val="Paragraphedeliste"/>
        <w:numPr>
          <w:ilvl w:val="0"/>
          <w:numId w:val="42"/>
        </w:numPr>
        <w:bidi/>
        <w:spacing w:after="0"/>
        <w:ind w:left="927"/>
        <w:jc w:val="both"/>
        <w:rPr>
          <w:rFonts w:ascii="Arial" w:hAnsi="Arial" w:cs="Arial"/>
          <w:sz w:val="24"/>
          <w:szCs w:val="24"/>
          <w:lang w:bidi="ar-TN"/>
        </w:rPr>
      </w:pPr>
      <w:r w:rsidRPr="005408DE">
        <w:rPr>
          <w:rFonts w:ascii="Arial" w:hAnsi="Arial" w:cs="Arial" w:hint="cs"/>
          <w:sz w:val="24"/>
          <w:szCs w:val="24"/>
          <w:rtl/>
          <w:lang w:bidi="ar-TN"/>
        </w:rPr>
        <w:t>رئيس مدير عام مؤسسة عمومية لا تكتسي صبغة إدارية</w:t>
      </w:r>
    </w:p>
    <w:p w14:paraId="6EE0DCE4" w14:textId="0B7DED14" w:rsidR="005408DE" w:rsidRPr="005408DE" w:rsidRDefault="005408DE" w:rsidP="00720DA7">
      <w:pPr>
        <w:pStyle w:val="Paragraphedeliste"/>
        <w:numPr>
          <w:ilvl w:val="0"/>
          <w:numId w:val="42"/>
        </w:numPr>
        <w:bidi/>
        <w:spacing w:after="0"/>
        <w:ind w:left="927"/>
        <w:jc w:val="both"/>
        <w:rPr>
          <w:rFonts w:ascii="Arial" w:hAnsi="Arial" w:cs="Arial"/>
          <w:sz w:val="24"/>
          <w:szCs w:val="24"/>
          <w:lang w:bidi="ar-TN"/>
        </w:rPr>
      </w:pPr>
      <w:r w:rsidRPr="005408DE">
        <w:rPr>
          <w:rFonts w:ascii="Arial" w:hAnsi="Arial" w:cs="Arial" w:hint="cs"/>
          <w:sz w:val="24"/>
          <w:szCs w:val="24"/>
          <w:rtl/>
          <w:lang w:bidi="ar-TN"/>
        </w:rPr>
        <w:t xml:space="preserve">مدير عام مؤسسة عمومية لا تكتسي صيغة إدارية </w:t>
      </w:r>
    </w:p>
    <w:p w14:paraId="27925B36" w14:textId="44543E25" w:rsidR="005408DE" w:rsidRDefault="005408DE" w:rsidP="00720DA7">
      <w:pPr>
        <w:pStyle w:val="Paragraphedeliste"/>
        <w:numPr>
          <w:ilvl w:val="0"/>
          <w:numId w:val="42"/>
        </w:numPr>
        <w:bidi/>
        <w:spacing w:after="0"/>
        <w:ind w:left="927"/>
        <w:jc w:val="both"/>
        <w:rPr>
          <w:rFonts w:ascii="Arial" w:hAnsi="Arial" w:cs="Arial"/>
          <w:sz w:val="24"/>
          <w:szCs w:val="24"/>
          <w:lang w:bidi="ar-TN"/>
        </w:rPr>
      </w:pPr>
      <w:r w:rsidRPr="005408DE">
        <w:rPr>
          <w:rFonts w:ascii="Arial" w:hAnsi="Arial" w:cs="Arial" w:hint="cs"/>
          <w:sz w:val="24"/>
          <w:szCs w:val="24"/>
          <w:rtl/>
          <w:lang w:bidi="ar-TN"/>
        </w:rPr>
        <w:t>رؤساء الهيئات التعديلية</w:t>
      </w:r>
    </w:p>
    <w:p w14:paraId="78FCD5A1" w14:textId="77777777" w:rsidR="005408DE" w:rsidRDefault="005408DE" w:rsidP="005408DE">
      <w:pPr>
        <w:pStyle w:val="Paragraphedeliste"/>
        <w:bidi/>
        <w:spacing w:after="0"/>
        <w:ind w:left="1004"/>
        <w:jc w:val="both"/>
        <w:rPr>
          <w:rFonts w:ascii="Arial" w:hAnsi="Arial" w:cs="Arial"/>
          <w:sz w:val="24"/>
          <w:szCs w:val="24"/>
          <w:rtl/>
          <w:lang w:bidi="ar-TN"/>
        </w:rPr>
      </w:pPr>
    </w:p>
    <w:p w14:paraId="169C78A1" w14:textId="4AA1AFD7" w:rsidR="005408DE" w:rsidRPr="00720DA7" w:rsidRDefault="005408DE" w:rsidP="005408DE">
      <w:pPr>
        <w:pStyle w:val="Paragraphedeliste"/>
        <w:bidi/>
        <w:spacing w:after="0"/>
        <w:ind w:left="283"/>
        <w:jc w:val="both"/>
        <w:rPr>
          <w:rFonts w:ascii="Arial" w:hAnsi="Arial" w:cs="Arial"/>
          <w:b/>
          <w:bCs/>
          <w:sz w:val="24"/>
          <w:szCs w:val="24"/>
          <w:rtl/>
          <w:lang w:bidi="ar-TN"/>
        </w:rPr>
      </w:pPr>
      <w:r w:rsidRPr="00720DA7">
        <w:rPr>
          <w:rFonts w:ascii="Arial" w:hAnsi="Arial" w:cs="Arial" w:hint="cs"/>
          <w:b/>
          <w:bCs/>
          <w:sz w:val="24"/>
          <w:szCs w:val="24"/>
          <w:rtl/>
          <w:lang w:bidi="ar-TN"/>
        </w:rPr>
        <w:t>ثانيا: إجراءات عرض مقترحات التكليف بالخطط المدنية العليا أو الإعفاء منها:</w:t>
      </w:r>
    </w:p>
    <w:p w14:paraId="1A766231" w14:textId="77777777" w:rsidR="005408DE" w:rsidRDefault="005408DE" w:rsidP="005408DE">
      <w:pPr>
        <w:pStyle w:val="Paragraphedeliste"/>
        <w:bidi/>
        <w:spacing w:after="0"/>
        <w:ind w:left="283"/>
        <w:jc w:val="both"/>
        <w:rPr>
          <w:rFonts w:ascii="Arial" w:hAnsi="Arial" w:cs="Arial"/>
          <w:sz w:val="24"/>
          <w:szCs w:val="24"/>
          <w:rtl/>
          <w:lang w:bidi="ar-TN"/>
        </w:rPr>
      </w:pPr>
    </w:p>
    <w:p w14:paraId="37E3B43B" w14:textId="32C26DB1" w:rsidR="005408DE" w:rsidRDefault="005408DE" w:rsidP="005408DE">
      <w:pPr>
        <w:pStyle w:val="Paragraphedeliste"/>
        <w:bidi/>
        <w:spacing w:after="0"/>
        <w:ind w:left="283"/>
        <w:jc w:val="both"/>
        <w:rPr>
          <w:rFonts w:ascii="Arial" w:hAnsi="Arial" w:cs="Arial"/>
          <w:sz w:val="24"/>
          <w:szCs w:val="24"/>
          <w:rtl/>
          <w:lang w:bidi="ar-TN"/>
        </w:rPr>
      </w:pPr>
      <w:r>
        <w:rPr>
          <w:rFonts w:ascii="Arial" w:hAnsi="Arial" w:cs="Arial" w:hint="cs"/>
          <w:sz w:val="24"/>
          <w:szCs w:val="24"/>
          <w:rtl/>
          <w:lang w:bidi="ar-TN"/>
        </w:rPr>
        <w:t>يتعين على السيدات والسادة الوزراء:</w:t>
      </w:r>
    </w:p>
    <w:p w14:paraId="73021A93" w14:textId="5A6C66DF" w:rsidR="005408DE" w:rsidRDefault="005408DE" w:rsidP="00720DA7">
      <w:pPr>
        <w:pStyle w:val="Paragraphedeliste"/>
        <w:numPr>
          <w:ilvl w:val="0"/>
          <w:numId w:val="43"/>
        </w:numPr>
        <w:bidi/>
        <w:spacing w:after="0"/>
        <w:ind w:left="927"/>
        <w:jc w:val="both"/>
        <w:rPr>
          <w:rFonts w:ascii="Arial" w:hAnsi="Arial" w:cs="Arial"/>
          <w:sz w:val="24"/>
          <w:szCs w:val="24"/>
          <w:lang w:bidi="ar-TN"/>
        </w:rPr>
      </w:pPr>
      <w:r>
        <w:rPr>
          <w:rFonts w:ascii="Arial" w:hAnsi="Arial" w:cs="Arial" w:hint="cs"/>
          <w:sz w:val="24"/>
          <w:szCs w:val="24"/>
          <w:rtl/>
          <w:lang w:bidi="ar-TN"/>
        </w:rPr>
        <w:t xml:space="preserve">بالنسبة إلى المقترحات المتعلقة بالتكليف بالوظائف المنصوص عليها بالفقرات من 6 إلى 10 أعلاه: تقدم ملف يتضمن ثلاث مقترحات للتسمية في الوظيفة المعنية وتكون مرتبة تفاضليا ومصحوبة بالسيرة الذاتية لكل مرشح طبقا </w:t>
      </w:r>
      <w:r w:rsidR="00406015">
        <w:rPr>
          <w:rFonts w:ascii="Arial" w:hAnsi="Arial" w:cs="Arial" w:hint="cs"/>
          <w:sz w:val="24"/>
          <w:szCs w:val="24"/>
          <w:rtl/>
          <w:lang w:bidi="ar-TN"/>
        </w:rPr>
        <w:t>للأنموذج</w:t>
      </w:r>
      <w:r>
        <w:rPr>
          <w:rFonts w:ascii="Arial" w:hAnsi="Arial" w:cs="Arial" w:hint="cs"/>
          <w:sz w:val="24"/>
          <w:szCs w:val="24"/>
          <w:rtl/>
          <w:lang w:bidi="ar-TN"/>
        </w:rPr>
        <w:t xml:space="preserve"> المقيس والملحق بالمنشور عدد 12 </w:t>
      </w:r>
      <w:r w:rsidR="00406015">
        <w:rPr>
          <w:rFonts w:ascii="Arial" w:hAnsi="Arial" w:cs="Arial" w:hint="cs"/>
          <w:sz w:val="24"/>
          <w:szCs w:val="24"/>
          <w:rtl/>
          <w:lang w:bidi="ar-TN"/>
        </w:rPr>
        <w:t>المؤرخ</w:t>
      </w:r>
      <w:r>
        <w:rPr>
          <w:rFonts w:ascii="Arial" w:hAnsi="Arial" w:cs="Arial" w:hint="cs"/>
          <w:sz w:val="24"/>
          <w:szCs w:val="24"/>
          <w:rtl/>
          <w:lang w:bidi="ar-TN"/>
        </w:rPr>
        <w:t xml:space="preserve"> في 8 فيفري 2001.</w:t>
      </w:r>
    </w:p>
    <w:p w14:paraId="1C687F29" w14:textId="2E37F39E" w:rsidR="005408DE" w:rsidRDefault="005A5867" w:rsidP="00720DA7">
      <w:pPr>
        <w:pStyle w:val="Paragraphedeliste"/>
        <w:numPr>
          <w:ilvl w:val="0"/>
          <w:numId w:val="43"/>
        </w:numPr>
        <w:bidi/>
        <w:spacing w:after="0"/>
        <w:ind w:left="927"/>
        <w:jc w:val="both"/>
        <w:rPr>
          <w:rFonts w:ascii="Arial" w:hAnsi="Arial" w:cs="Arial"/>
          <w:sz w:val="24"/>
          <w:szCs w:val="24"/>
          <w:lang w:bidi="ar-TN"/>
        </w:rPr>
      </w:pPr>
      <w:r>
        <w:rPr>
          <w:rFonts w:ascii="Arial" w:hAnsi="Arial" w:cs="Arial" w:hint="cs"/>
          <w:sz w:val="24"/>
          <w:szCs w:val="24"/>
          <w:rtl/>
          <w:lang w:bidi="ar-TN"/>
        </w:rPr>
        <w:t>إرجاء الإعلان عن التكليف بالوظيفة إلى حين عرض المقترح على مجلس الوزراء بالنسبة إلى التسميات التي تتم بمقتضى أمر حكومي أو الحصول على المرافقة الكتابية بالنسبة إلى التسميات التي يتم تجسيمها بصيغ أخرى.</w:t>
      </w:r>
    </w:p>
    <w:p w14:paraId="6BC2E0D3" w14:textId="4E70B95A" w:rsidR="005A5867" w:rsidRDefault="005A5867" w:rsidP="00720DA7">
      <w:pPr>
        <w:pStyle w:val="Paragraphedeliste"/>
        <w:numPr>
          <w:ilvl w:val="0"/>
          <w:numId w:val="43"/>
        </w:numPr>
        <w:bidi/>
        <w:spacing w:after="0"/>
        <w:ind w:left="927"/>
        <w:jc w:val="both"/>
        <w:rPr>
          <w:rFonts w:ascii="Arial" w:hAnsi="Arial" w:cs="Arial"/>
          <w:sz w:val="24"/>
          <w:szCs w:val="24"/>
          <w:lang w:bidi="ar-TN"/>
        </w:rPr>
      </w:pPr>
      <w:r>
        <w:rPr>
          <w:rFonts w:ascii="Arial" w:hAnsi="Arial" w:cs="Arial" w:hint="cs"/>
          <w:sz w:val="24"/>
          <w:szCs w:val="24"/>
          <w:rtl/>
          <w:lang w:bidi="ar-TN"/>
        </w:rPr>
        <w:t>عدم السماح بمشارة المسؤولين الجدد للمهام المقترحة قبل اتمام الإجراءات المشار إليها أعلاه.</w:t>
      </w:r>
    </w:p>
    <w:p w14:paraId="46192A18" w14:textId="77777777" w:rsidR="005A5867" w:rsidRPr="00720DA7" w:rsidRDefault="005A5867" w:rsidP="005A5867">
      <w:pPr>
        <w:bidi/>
        <w:spacing w:after="0"/>
        <w:ind w:left="643"/>
        <w:jc w:val="both"/>
        <w:rPr>
          <w:rFonts w:ascii="Arial" w:hAnsi="Arial" w:cs="Arial"/>
          <w:b/>
          <w:bCs/>
          <w:sz w:val="24"/>
          <w:szCs w:val="24"/>
          <w:rtl/>
          <w:lang w:bidi="ar-TN"/>
        </w:rPr>
      </w:pPr>
    </w:p>
    <w:p w14:paraId="3EFF6DE0" w14:textId="77777777" w:rsidR="005A5867" w:rsidRDefault="005A5867" w:rsidP="005A5867">
      <w:pPr>
        <w:bidi/>
        <w:spacing w:after="0"/>
        <w:ind w:left="643"/>
        <w:jc w:val="both"/>
        <w:rPr>
          <w:rFonts w:ascii="Arial" w:hAnsi="Arial" w:cs="Arial"/>
          <w:sz w:val="24"/>
          <w:szCs w:val="24"/>
          <w:rtl/>
          <w:lang w:bidi="ar-TN"/>
        </w:rPr>
      </w:pPr>
      <w:bookmarkStart w:id="0" w:name="_GoBack"/>
      <w:bookmarkEnd w:id="0"/>
    </w:p>
    <w:p w14:paraId="585FF71A" w14:textId="77777777" w:rsidR="00F22DA0" w:rsidRPr="005408DE" w:rsidRDefault="00F22DA0" w:rsidP="00720DA7">
      <w:pPr>
        <w:bidi/>
        <w:spacing w:after="0"/>
        <w:jc w:val="both"/>
        <w:rPr>
          <w:rFonts w:ascii="Arial" w:hAnsi="Arial" w:cs="Arial"/>
          <w:rtl/>
          <w:lang w:bidi="ar-TN"/>
        </w:rPr>
      </w:pPr>
    </w:p>
    <w:sectPr w:rsidR="00F22DA0" w:rsidRPr="005408DE" w:rsidSect="00C9512C">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B3BE2" w14:textId="77777777" w:rsidR="003A18DF" w:rsidRDefault="003A18DF" w:rsidP="008F3F2D">
      <w:r>
        <w:separator/>
      </w:r>
    </w:p>
  </w:endnote>
  <w:endnote w:type="continuationSeparator" w:id="0">
    <w:p w14:paraId="5CBEC053" w14:textId="77777777" w:rsidR="003A18DF" w:rsidRDefault="003A18D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FC1D24" w:rsidRPr="00C64B86" w:rsidRDefault="00FC1D2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FC1D24" w:rsidRPr="00A00644" w:rsidRDefault="00FC1D24"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20DA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20DA7">
                            <w:rPr>
                              <w:rFonts w:ascii="Arial" w:hAnsi="Arial" w:cs="Arial"/>
                              <w:noProof/>
                              <w:sz w:val="18"/>
                              <w:szCs w:val="18"/>
                            </w:rPr>
                            <w:t>2</w:t>
                          </w:r>
                          <w:r w:rsidRPr="001E5DD5">
                            <w:rPr>
                              <w:rFonts w:ascii="Arial" w:hAnsi="Arial" w:cs="Arial"/>
                              <w:noProof/>
                              <w:sz w:val="18"/>
                              <w:szCs w:val="18"/>
                            </w:rPr>
                            <w:fldChar w:fldCharType="end"/>
                          </w:r>
                        </w:p>
                        <w:p w14:paraId="75F5800F" w14:textId="77777777" w:rsidR="00FC1D24" w:rsidRDefault="00FC1D2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FC1D24" w:rsidRPr="00A00644" w:rsidRDefault="00FC1D24"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20DA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20DA7">
                      <w:rPr>
                        <w:rFonts w:ascii="Arial" w:hAnsi="Arial" w:cs="Arial"/>
                        <w:noProof/>
                        <w:sz w:val="18"/>
                        <w:szCs w:val="18"/>
                      </w:rPr>
                      <w:t>2</w:t>
                    </w:r>
                    <w:r w:rsidRPr="001E5DD5">
                      <w:rPr>
                        <w:rFonts w:ascii="Arial" w:hAnsi="Arial" w:cs="Arial"/>
                        <w:noProof/>
                        <w:sz w:val="18"/>
                        <w:szCs w:val="18"/>
                      </w:rPr>
                      <w:fldChar w:fldCharType="end"/>
                    </w:r>
                  </w:p>
                  <w:p w14:paraId="75F5800F" w14:textId="77777777" w:rsidR="00FC1D24" w:rsidRDefault="00FC1D24"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FC1D24" w:rsidRDefault="00FC1D2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FC1D24" w:rsidRPr="00A00644" w:rsidRDefault="00FC1D24"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A18D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A18DF">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FC1D24" w:rsidRPr="00A00644" w:rsidRDefault="00FC1D24"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A18D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A18DF">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E11A" w14:textId="77777777" w:rsidR="00FC1D24" w:rsidRDefault="00FC1D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DD006" w14:textId="77777777" w:rsidR="003A18DF" w:rsidRDefault="003A18DF" w:rsidP="00696990">
      <w:pPr>
        <w:bidi/>
        <w:jc w:val="both"/>
      </w:pPr>
      <w:r>
        <w:separator/>
      </w:r>
    </w:p>
  </w:footnote>
  <w:footnote w:type="continuationSeparator" w:id="0">
    <w:p w14:paraId="05A3F374" w14:textId="77777777" w:rsidR="003A18DF" w:rsidRDefault="003A18DF"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FC1D24" w:rsidRDefault="00FC1D2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FC1D24" w:rsidRDefault="00FC1D24" w:rsidP="0097472C">
                          <w:pPr>
                            <w:spacing w:after="0" w:line="240" w:lineRule="auto"/>
                            <w:ind w:left="567"/>
                            <w:rPr>
                              <w:rFonts w:ascii="Arial" w:eastAsia="Times New Roman" w:hAnsi="Arial" w:cs="Times New Roman"/>
                              <w:sz w:val="24"/>
                              <w:szCs w:val="24"/>
                            </w:rPr>
                          </w:pPr>
                        </w:p>
                        <w:p w14:paraId="62BF567A" w14:textId="77777777" w:rsidR="00FC1D24" w:rsidRPr="005F7BF4" w:rsidRDefault="00FC1D24"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FC1D24" w:rsidRPr="005F7BF4" w:rsidRDefault="00FC1D24"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FC1D24" w:rsidRDefault="00FC1D24" w:rsidP="0097472C">
                    <w:pPr>
                      <w:spacing w:after="0" w:line="240" w:lineRule="auto"/>
                      <w:ind w:left="567"/>
                      <w:rPr>
                        <w:rFonts w:ascii="Arial" w:eastAsia="Times New Roman" w:hAnsi="Arial" w:cs="Times New Roman"/>
                        <w:sz w:val="24"/>
                        <w:szCs w:val="24"/>
                      </w:rPr>
                    </w:pPr>
                  </w:p>
                  <w:p w14:paraId="62BF567A" w14:textId="77777777" w:rsidR="00FC1D24" w:rsidRPr="005F7BF4" w:rsidRDefault="00FC1D24"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FC1D24" w:rsidRPr="005F7BF4" w:rsidRDefault="00FC1D24"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FC1D24" w:rsidRDefault="00FC1D2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FC1D24" w:rsidRDefault="00FC1D24" w:rsidP="0075404E">
                          <w:pPr>
                            <w:spacing w:after="0" w:line="20" w:lineRule="atLeast"/>
                            <w:ind w:left="567"/>
                            <w:rPr>
                              <w:rFonts w:ascii="Arial" w:eastAsia="Times New Roman" w:hAnsi="Arial" w:cs="Arial"/>
                              <w:sz w:val="24"/>
                              <w:szCs w:val="20"/>
                              <w:lang w:eastAsia="en-US"/>
                            </w:rPr>
                          </w:pPr>
                        </w:p>
                        <w:p w14:paraId="769732F9" w14:textId="77777777" w:rsidR="00FC1D24" w:rsidRPr="00696C4B" w:rsidRDefault="00FC1D24"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FC1D24" w:rsidRPr="00317C84" w:rsidRDefault="00FC1D24"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FC1D24" w:rsidRDefault="00FC1D2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FC1D24" w:rsidRDefault="00FC1D24" w:rsidP="0075404E">
                    <w:pPr>
                      <w:spacing w:after="0" w:line="20" w:lineRule="atLeast"/>
                      <w:ind w:left="567"/>
                      <w:rPr>
                        <w:rFonts w:ascii="Arial" w:eastAsia="Times New Roman" w:hAnsi="Arial" w:cs="Arial"/>
                        <w:sz w:val="24"/>
                        <w:szCs w:val="20"/>
                        <w:lang w:eastAsia="en-US"/>
                      </w:rPr>
                    </w:pPr>
                  </w:p>
                  <w:p w14:paraId="769732F9" w14:textId="77777777" w:rsidR="00FC1D24" w:rsidRPr="00696C4B" w:rsidRDefault="00FC1D24"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FC1D24" w:rsidRPr="00317C84" w:rsidRDefault="00FC1D24"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FC1D24" w:rsidRDefault="00FC1D24" w:rsidP="0075404E">
                    <w:pPr>
                      <w:jc w:val="cente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DABB7" w14:textId="77777777" w:rsidR="00FC1D24" w:rsidRDefault="00FC1D2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D25"/>
    <w:multiLevelType w:val="hybridMultilevel"/>
    <w:tmpl w:val="888278D4"/>
    <w:lvl w:ilvl="0" w:tplc="B93CAB24">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61D2943"/>
    <w:multiLevelType w:val="hybridMultilevel"/>
    <w:tmpl w:val="7596732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7655B71"/>
    <w:multiLevelType w:val="hybridMultilevel"/>
    <w:tmpl w:val="8FE8206C"/>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
    <w:nsid w:val="08C22943"/>
    <w:multiLevelType w:val="hybridMultilevel"/>
    <w:tmpl w:val="2F3EECE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09763346"/>
    <w:multiLevelType w:val="hybridMultilevel"/>
    <w:tmpl w:val="84A8888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AD238D4"/>
    <w:multiLevelType w:val="hybridMultilevel"/>
    <w:tmpl w:val="A8F41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2E7975"/>
    <w:multiLevelType w:val="hybridMultilevel"/>
    <w:tmpl w:val="6A7C955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D13A76"/>
    <w:multiLevelType w:val="hybridMultilevel"/>
    <w:tmpl w:val="933E5222"/>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8">
    <w:nsid w:val="13D33BA4"/>
    <w:multiLevelType w:val="hybridMultilevel"/>
    <w:tmpl w:val="7232645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nsid w:val="15330BDA"/>
    <w:multiLevelType w:val="hybridMultilevel"/>
    <w:tmpl w:val="B4CA5918"/>
    <w:lvl w:ilvl="0" w:tplc="D8DC3080">
      <w:numFmt w:val="bullet"/>
      <w:lvlText w:val="̶"/>
      <w:lvlJc w:val="left"/>
      <w:pPr>
        <w:ind w:left="1854" w:hanging="360"/>
      </w:pPr>
      <w:rPr>
        <w:rFonts w:ascii="Arial" w:eastAsiaTheme="minorEastAsia" w:hAnsi="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0">
    <w:nsid w:val="1A487B0A"/>
    <w:multiLevelType w:val="hybridMultilevel"/>
    <w:tmpl w:val="1E900114"/>
    <w:lvl w:ilvl="0" w:tplc="D8DC3080">
      <w:numFmt w:val="bullet"/>
      <w:lvlText w:val="̶"/>
      <w:lvlJc w:val="left"/>
      <w:pPr>
        <w:ind w:left="1080" w:hanging="360"/>
      </w:pPr>
      <w:rPr>
        <w:rFonts w:ascii="Arial" w:eastAsiaTheme="minorEastAsia" w:hAnsi="Aria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1AED1DE1"/>
    <w:multiLevelType w:val="hybridMultilevel"/>
    <w:tmpl w:val="018CD5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A41322"/>
    <w:multiLevelType w:val="hybridMultilevel"/>
    <w:tmpl w:val="5492BBA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23D6021C"/>
    <w:multiLevelType w:val="hybridMultilevel"/>
    <w:tmpl w:val="58205A0E"/>
    <w:lvl w:ilvl="0" w:tplc="D8DC3080">
      <w:numFmt w:val="bullet"/>
      <w:lvlText w:val="̶"/>
      <w:lvlJc w:val="left"/>
      <w:pPr>
        <w:ind w:left="1080" w:hanging="360"/>
      </w:pPr>
      <w:rPr>
        <w:rFonts w:ascii="Arial" w:eastAsiaTheme="minorEastAsia"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4D6629D"/>
    <w:multiLevelType w:val="hybridMultilevel"/>
    <w:tmpl w:val="73D04F9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25613C9F"/>
    <w:multiLevelType w:val="hybridMultilevel"/>
    <w:tmpl w:val="BA4EE386"/>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5EA2E75"/>
    <w:multiLevelType w:val="hybridMultilevel"/>
    <w:tmpl w:val="03CAA2F4"/>
    <w:lvl w:ilvl="0" w:tplc="040C0001">
      <w:start w:val="1"/>
      <w:numFmt w:val="bullet"/>
      <w:lvlText w:val=""/>
      <w:lvlJc w:val="left"/>
      <w:pPr>
        <w:ind w:left="1723" w:hanging="360"/>
      </w:pPr>
      <w:rPr>
        <w:rFonts w:ascii="Symbol" w:hAnsi="Symbo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17">
    <w:nsid w:val="26971F79"/>
    <w:multiLevelType w:val="hybridMultilevel"/>
    <w:tmpl w:val="4FA007CE"/>
    <w:lvl w:ilvl="0" w:tplc="D8DC3080">
      <w:numFmt w:val="bullet"/>
      <w:lvlText w:val="̶"/>
      <w:lvlJc w:val="left"/>
      <w:pPr>
        <w:ind w:left="1004" w:hanging="360"/>
      </w:pPr>
      <w:rPr>
        <w:rFonts w:ascii="Arial" w:eastAsiaTheme="minorEastAsia" w:hAnsi="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nsid w:val="298645CA"/>
    <w:multiLevelType w:val="hybridMultilevel"/>
    <w:tmpl w:val="0D086FCE"/>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nsid w:val="2D44426A"/>
    <w:multiLevelType w:val="hybridMultilevel"/>
    <w:tmpl w:val="4970C4E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32CA25C1"/>
    <w:multiLevelType w:val="hybridMultilevel"/>
    <w:tmpl w:val="1EE0C6C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3B8A5CBC"/>
    <w:multiLevelType w:val="hybridMultilevel"/>
    <w:tmpl w:val="BAD6400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BC4491"/>
    <w:multiLevelType w:val="hybridMultilevel"/>
    <w:tmpl w:val="4856A1C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3D907DFA"/>
    <w:multiLevelType w:val="hybridMultilevel"/>
    <w:tmpl w:val="8702CFE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F9279FA"/>
    <w:multiLevelType w:val="hybridMultilevel"/>
    <w:tmpl w:val="748EDD14"/>
    <w:lvl w:ilvl="0" w:tplc="D8DC3080">
      <w:numFmt w:val="bullet"/>
      <w:lvlText w:val="̶"/>
      <w:lvlJc w:val="left"/>
      <w:pPr>
        <w:ind w:left="1080" w:hanging="360"/>
      </w:pPr>
      <w:rPr>
        <w:rFonts w:ascii="Arial" w:eastAsiaTheme="minorEastAsia" w:hAnsi="Aria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3FF44649"/>
    <w:multiLevelType w:val="hybridMultilevel"/>
    <w:tmpl w:val="32683EB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nsid w:val="4A4E5906"/>
    <w:multiLevelType w:val="hybridMultilevel"/>
    <w:tmpl w:val="0B623218"/>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D2D06CC"/>
    <w:multiLevelType w:val="hybridMultilevel"/>
    <w:tmpl w:val="E730D02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520F5622"/>
    <w:multiLevelType w:val="hybridMultilevel"/>
    <w:tmpl w:val="49DE468C"/>
    <w:lvl w:ilvl="0" w:tplc="DF9A98C4">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
    <w:nsid w:val="53192989"/>
    <w:multiLevelType w:val="hybridMultilevel"/>
    <w:tmpl w:val="686A1230"/>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8545378"/>
    <w:multiLevelType w:val="hybridMultilevel"/>
    <w:tmpl w:val="E226656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426FB7"/>
    <w:multiLevelType w:val="hybridMultilevel"/>
    <w:tmpl w:val="4434F7B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5A5C31CD"/>
    <w:multiLevelType w:val="hybridMultilevel"/>
    <w:tmpl w:val="62BE72A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3">
    <w:nsid w:val="68BA7D3F"/>
    <w:multiLevelType w:val="hybridMultilevel"/>
    <w:tmpl w:val="744E6B2E"/>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4">
    <w:nsid w:val="6A504529"/>
    <w:multiLevelType w:val="hybridMultilevel"/>
    <w:tmpl w:val="0210A12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nsid w:val="70151CD9"/>
    <w:multiLevelType w:val="hybridMultilevel"/>
    <w:tmpl w:val="C5FCEA1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1C3FDE"/>
    <w:multiLevelType w:val="hybridMultilevel"/>
    <w:tmpl w:val="EEA0092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nsid w:val="7373428F"/>
    <w:multiLevelType w:val="hybridMultilevel"/>
    <w:tmpl w:val="5C326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B70B3F"/>
    <w:multiLevelType w:val="hybridMultilevel"/>
    <w:tmpl w:val="339C77D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nsid w:val="787863D4"/>
    <w:multiLevelType w:val="hybridMultilevel"/>
    <w:tmpl w:val="1AD81916"/>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0">
    <w:nsid w:val="798D7585"/>
    <w:multiLevelType w:val="hybridMultilevel"/>
    <w:tmpl w:val="64EC2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D2A7596"/>
    <w:multiLevelType w:val="hybridMultilevel"/>
    <w:tmpl w:val="B56EE78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FFA67C5"/>
    <w:multiLevelType w:val="hybridMultilevel"/>
    <w:tmpl w:val="752A6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27"/>
  </w:num>
  <w:num w:numId="3">
    <w:abstractNumId w:val="7"/>
  </w:num>
  <w:num w:numId="4">
    <w:abstractNumId w:val="23"/>
  </w:num>
  <w:num w:numId="5">
    <w:abstractNumId w:val="25"/>
  </w:num>
  <w:num w:numId="6">
    <w:abstractNumId w:val="17"/>
  </w:num>
  <w:num w:numId="7">
    <w:abstractNumId w:val="1"/>
  </w:num>
  <w:num w:numId="8">
    <w:abstractNumId w:val="20"/>
  </w:num>
  <w:num w:numId="9">
    <w:abstractNumId w:val="41"/>
  </w:num>
  <w:num w:numId="10">
    <w:abstractNumId w:val="36"/>
  </w:num>
  <w:num w:numId="11">
    <w:abstractNumId w:val="11"/>
  </w:num>
  <w:num w:numId="12">
    <w:abstractNumId w:val="5"/>
  </w:num>
  <w:num w:numId="13">
    <w:abstractNumId w:val="40"/>
  </w:num>
  <w:num w:numId="14">
    <w:abstractNumId w:val="37"/>
  </w:num>
  <w:num w:numId="15">
    <w:abstractNumId w:val="19"/>
  </w:num>
  <w:num w:numId="16">
    <w:abstractNumId w:val="0"/>
  </w:num>
  <w:num w:numId="17">
    <w:abstractNumId w:val="26"/>
  </w:num>
  <w:num w:numId="18">
    <w:abstractNumId w:val="10"/>
  </w:num>
  <w:num w:numId="19">
    <w:abstractNumId w:val="29"/>
  </w:num>
  <w:num w:numId="20">
    <w:abstractNumId w:val="13"/>
  </w:num>
  <w:num w:numId="21">
    <w:abstractNumId w:val="15"/>
  </w:num>
  <w:num w:numId="22">
    <w:abstractNumId w:val="9"/>
  </w:num>
  <w:num w:numId="23">
    <w:abstractNumId w:val="35"/>
  </w:num>
  <w:num w:numId="24">
    <w:abstractNumId w:val="24"/>
  </w:num>
  <w:num w:numId="25">
    <w:abstractNumId w:val="38"/>
  </w:num>
  <w:num w:numId="26">
    <w:abstractNumId w:val="4"/>
  </w:num>
  <w:num w:numId="27">
    <w:abstractNumId w:val="6"/>
  </w:num>
  <w:num w:numId="28">
    <w:abstractNumId w:val="14"/>
  </w:num>
  <w:num w:numId="29">
    <w:abstractNumId w:val="12"/>
  </w:num>
  <w:num w:numId="30">
    <w:abstractNumId w:val="32"/>
  </w:num>
  <w:num w:numId="31">
    <w:abstractNumId w:val="34"/>
  </w:num>
  <w:num w:numId="32">
    <w:abstractNumId w:val="3"/>
  </w:num>
  <w:num w:numId="33">
    <w:abstractNumId w:val="39"/>
  </w:num>
  <w:num w:numId="34">
    <w:abstractNumId w:val="16"/>
  </w:num>
  <w:num w:numId="35">
    <w:abstractNumId w:val="2"/>
  </w:num>
  <w:num w:numId="36">
    <w:abstractNumId w:val="28"/>
  </w:num>
  <w:num w:numId="37">
    <w:abstractNumId w:val="21"/>
  </w:num>
  <w:num w:numId="38">
    <w:abstractNumId w:val="18"/>
  </w:num>
  <w:num w:numId="39">
    <w:abstractNumId w:val="42"/>
  </w:num>
  <w:num w:numId="40">
    <w:abstractNumId w:val="22"/>
  </w:num>
  <w:num w:numId="41">
    <w:abstractNumId w:val="30"/>
  </w:num>
  <w:num w:numId="42">
    <w:abstractNumId w:val="8"/>
  </w:num>
  <w:num w:numId="43">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2372"/>
    <w:rsid w:val="00053C64"/>
    <w:rsid w:val="000856EB"/>
    <w:rsid w:val="00092DE2"/>
    <w:rsid w:val="00095334"/>
    <w:rsid w:val="000B0D20"/>
    <w:rsid w:val="000E3E65"/>
    <w:rsid w:val="00100229"/>
    <w:rsid w:val="00121D66"/>
    <w:rsid w:val="001259C1"/>
    <w:rsid w:val="00131332"/>
    <w:rsid w:val="00134668"/>
    <w:rsid w:val="00152992"/>
    <w:rsid w:val="001543CD"/>
    <w:rsid w:val="001B10F2"/>
    <w:rsid w:val="001C4FA9"/>
    <w:rsid w:val="001D6630"/>
    <w:rsid w:val="001E5DD5"/>
    <w:rsid w:val="001F2B8F"/>
    <w:rsid w:val="00200E4A"/>
    <w:rsid w:val="00201E31"/>
    <w:rsid w:val="00214CFF"/>
    <w:rsid w:val="00216479"/>
    <w:rsid w:val="00221463"/>
    <w:rsid w:val="00243D4D"/>
    <w:rsid w:val="00251672"/>
    <w:rsid w:val="002666C9"/>
    <w:rsid w:val="00273DF6"/>
    <w:rsid w:val="002A2B42"/>
    <w:rsid w:val="002B19EE"/>
    <w:rsid w:val="002C1F0C"/>
    <w:rsid w:val="002C639E"/>
    <w:rsid w:val="003040F9"/>
    <w:rsid w:val="00306AB7"/>
    <w:rsid w:val="00354137"/>
    <w:rsid w:val="003752C0"/>
    <w:rsid w:val="0039071A"/>
    <w:rsid w:val="00393F3A"/>
    <w:rsid w:val="003A18DF"/>
    <w:rsid w:val="003A76D7"/>
    <w:rsid w:val="003B5639"/>
    <w:rsid w:val="003B6CD4"/>
    <w:rsid w:val="003E4DFF"/>
    <w:rsid w:val="003F1349"/>
    <w:rsid w:val="003F1440"/>
    <w:rsid w:val="003F6ED1"/>
    <w:rsid w:val="004038CF"/>
    <w:rsid w:val="00406015"/>
    <w:rsid w:val="00407110"/>
    <w:rsid w:val="00425178"/>
    <w:rsid w:val="004421E2"/>
    <w:rsid w:val="004529F4"/>
    <w:rsid w:val="00453596"/>
    <w:rsid w:val="00490B6E"/>
    <w:rsid w:val="00496D4E"/>
    <w:rsid w:val="004D03AF"/>
    <w:rsid w:val="004D4882"/>
    <w:rsid w:val="005058F3"/>
    <w:rsid w:val="005219FA"/>
    <w:rsid w:val="0052231B"/>
    <w:rsid w:val="005408DE"/>
    <w:rsid w:val="00553D71"/>
    <w:rsid w:val="00580CC0"/>
    <w:rsid w:val="005A5867"/>
    <w:rsid w:val="005D516D"/>
    <w:rsid w:val="005E2AA2"/>
    <w:rsid w:val="005F7BF4"/>
    <w:rsid w:val="00610A8F"/>
    <w:rsid w:val="00614E8F"/>
    <w:rsid w:val="0065154F"/>
    <w:rsid w:val="00655356"/>
    <w:rsid w:val="00675862"/>
    <w:rsid w:val="00684129"/>
    <w:rsid w:val="00690191"/>
    <w:rsid w:val="00696990"/>
    <w:rsid w:val="006B5391"/>
    <w:rsid w:val="006C103F"/>
    <w:rsid w:val="006C631D"/>
    <w:rsid w:val="007018CA"/>
    <w:rsid w:val="00702AFC"/>
    <w:rsid w:val="00711C58"/>
    <w:rsid w:val="00716544"/>
    <w:rsid w:val="00720DA7"/>
    <w:rsid w:val="007244D3"/>
    <w:rsid w:val="00725A53"/>
    <w:rsid w:val="0075404E"/>
    <w:rsid w:val="00760A0C"/>
    <w:rsid w:val="007828BE"/>
    <w:rsid w:val="0079364A"/>
    <w:rsid w:val="007A10F8"/>
    <w:rsid w:val="007A7245"/>
    <w:rsid w:val="007B54B3"/>
    <w:rsid w:val="007C6F68"/>
    <w:rsid w:val="007F729E"/>
    <w:rsid w:val="008016FB"/>
    <w:rsid w:val="00854D4D"/>
    <w:rsid w:val="0086081A"/>
    <w:rsid w:val="00867853"/>
    <w:rsid w:val="008A5B5D"/>
    <w:rsid w:val="008A67C7"/>
    <w:rsid w:val="008D59FA"/>
    <w:rsid w:val="008D73A6"/>
    <w:rsid w:val="008F3F2D"/>
    <w:rsid w:val="00923BD4"/>
    <w:rsid w:val="009248E7"/>
    <w:rsid w:val="00925024"/>
    <w:rsid w:val="0094212D"/>
    <w:rsid w:val="00947C5D"/>
    <w:rsid w:val="00957F0E"/>
    <w:rsid w:val="00972982"/>
    <w:rsid w:val="0097472C"/>
    <w:rsid w:val="009D2035"/>
    <w:rsid w:val="009D3031"/>
    <w:rsid w:val="009E3917"/>
    <w:rsid w:val="00A00644"/>
    <w:rsid w:val="00A04F09"/>
    <w:rsid w:val="00A054EF"/>
    <w:rsid w:val="00A17F36"/>
    <w:rsid w:val="00A20B29"/>
    <w:rsid w:val="00A34AC4"/>
    <w:rsid w:val="00A52D91"/>
    <w:rsid w:val="00A70B9C"/>
    <w:rsid w:val="00A762A2"/>
    <w:rsid w:val="00A81D8F"/>
    <w:rsid w:val="00A879D2"/>
    <w:rsid w:val="00A90F21"/>
    <w:rsid w:val="00AD2268"/>
    <w:rsid w:val="00AE007A"/>
    <w:rsid w:val="00AF2B4A"/>
    <w:rsid w:val="00B05438"/>
    <w:rsid w:val="00B20589"/>
    <w:rsid w:val="00B337AE"/>
    <w:rsid w:val="00B617F1"/>
    <w:rsid w:val="00B84D27"/>
    <w:rsid w:val="00B924A3"/>
    <w:rsid w:val="00B93A0F"/>
    <w:rsid w:val="00BA0C42"/>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7749"/>
    <w:rsid w:val="00D17590"/>
    <w:rsid w:val="00D20328"/>
    <w:rsid w:val="00D27C26"/>
    <w:rsid w:val="00D6739F"/>
    <w:rsid w:val="00D71817"/>
    <w:rsid w:val="00D9099C"/>
    <w:rsid w:val="00D90C2A"/>
    <w:rsid w:val="00D93F71"/>
    <w:rsid w:val="00D957C2"/>
    <w:rsid w:val="00DA3DA9"/>
    <w:rsid w:val="00DC5A92"/>
    <w:rsid w:val="00DD043B"/>
    <w:rsid w:val="00DF2B42"/>
    <w:rsid w:val="00E10A35"/>
    <w:rsid w:val="00E163A8"/>
    <w:rsid w:val="00E42FF8"/>
    <w:rsid w:val="00E503AA"/>
    <w:rsid w:val="00E55970"/>
    <w:rsid w:val="00E65013"/>
    <w:rsid w:val="00E953A2"/>
    <w:rsid w:val="00EB606A"/>
    <w:rsid w:val="00EB6782"/>
    <w:rsid w:val="00ED60E2"/>
    <w:rsid w:val="00EE2DE8"/>
    <w:rsid w:val="00F0326A"/>
    <w:rsid w:val="00F2277A"/>
    <w:rsid w:val="00F22DA0"/>
    <w:rsid w:val="00F41795"/>
    <w:rsid w:val="00F46F62"/>
    <w:rsid w:val="00F502A2"/>
    <w:rsid w:val="00F57B75"/>
    <w:rsid w:val="00F910AF"/>
    <w:rsid w:val="00F9740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C9D8-4F4F-4B02-AF95-61FB500D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2</cp:revision>
  <cp:lastPrinted>2012-07-16T08:37:00Z</cp:lastPrinted>
  <dcterms:created xsi:type="dcterms:W3CDTF">2015-04-15T12:43:00Z</dcterms:created>
  <dcterms:modified xsi:type="dcterms:W3CDTF">2015-04-15T12:43:00Z</dcterms:modified>
</cp:coreProperties>
</file>