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D703" w14:textId="77777777" w:rsidR="00771489" w:rsidRDefault="00771489" w:rsidP="00771489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val="en-US" w:bidi="ar-TN"/>
        </w:rPr>
      </w:pPr>
    </w:p>
    <w:p w14:paraId="06D492BA" w14:textId="061D5CEC" w:rsidR="00FB0C62" w:rsidRPr="00E92974" w:rsidRDefault="00FB0C62" w:rsidP="00E92974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val="en-US" w:bidi="ar-TN"/>
        </w:rPr>
      </w:pPr>
      <w:r w:rsidRPr="00E92974">
        <w:rPr>
          <w:rFonts w:ascii="Arial" w:eastAsia="Times New Roman" w:hAnsi="Arial" w:cs="Arial"/>
          <w:b/>
          <w:bCs/>
          <w:sz w:val="24"/>
          <w:szCs w:val="24"/>
          <w:rtl/>
          <w:lang w:val="en-US" w:bidi="ar-TN"/>
        </w:rPr>
        <w:t xml:space="preserve">منشور عدد 55 لسنة </w:t>
      </w:r>
      <w:r w:rsidR="00771489" w:rsidRPr="00E92974">
        <w:rPr>
          <w:rFonts w:ascii="Arial" w:eastAsia="Times New Roman" w:hAnsi="Arial" w:cs="Arial" w:hint="cs"/>
          <w:b/>
          <w:bCs/>
          <w:sz w:val="24"/>
          <w:szCs w:val="24"/>
          <w:rtl/>
          <w:lang w:val="en-US" w:bidi="ar-TN"/>
        </w:rPr>
        <w:t>2012 المؤرخ في 27 سبتمبر 2012</w:t>
      </w:r>
      <w:r w:rsidR="00E92974" w:rsidRPr="00E92974">
        <w:rPr>
          <w:rFonts w:ascii="Arial" w:eastAsia="Times New Roman" w:hAnsi="Arial" w:cs="Arial" w:hint="cs"/>
          <w:b/>
          <w:bCs/>
          <w:sz w:val="24"/>
          <w:szCs w:val="24"/>
          <w:rtl/>
          <w:lang w:val="en-US" w:bidi="ar-TN"/>
        </w:rPr>
        <w:t xml:space="preserve"> </w:t>
      </w:r>
      <w:r w:rsidR="00E92974" w:rsidRPr="00E92974">
        <w:rPr>
          <w:rFonts w:ascii="Arial" w:eastAsia="Times New Roman" w:hAnsi="Arial" w:cs="Arial" w:hint="cs"/>
          <w:b/>
          <w:bCs/>
          <w:sz w:val="24"/>
          <w:szCs w:val="24"/>
          <w:rtl/>
          <w:lang w:val="en-US" w:bidi="ar-TN"/>
        </w:rPr>
        <w:t>حول ضبط صلاحيات خلايا الحوكمة الرشيدة</w:t>
      </w:r>
    </w:p>
    <w:p w14:paraId="055EECDA" w14:textId="16226D19" w:rsidR="00E92974" w:rsidRDefault="00E92974" w:rsidP="00E92974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 w:hint="cs"/>
          <w:rtl/>
          <w:lang w:val="en-US" w:bidi="ar-TN"/>
        </w:rPr>
      </w:pPr>
      <w:r w:rsidRPr="00E92974">
        <w:rPr>
          <w:rFonts w:ascii="Arial" w:eastAsia="Times New Roman" w:hAnsi="Arial" w:cs="Arial" w:hint="cs"/>
          <w:b/>
          <w:bCs/>
          <w:rtl/>
          <w:lang w:val="en-US" w:bidi="ar-TN"/>
        </w:rPr>
        <w:t>الموضوع:</w:t>
      </w:r>
      <w:r>
        <w:rPr>
          <w:rFonts w:ascii="Arial" w:eastAsia="Times New Roman" w:hAnsi="Arial" w:cs="Arial" w:hint="cs"/>
          <w:rtl/>
          <w:lang w:val="en-US" w:bidi="ar-TN"/>
        </w:rPr>
        <w:t xml:space="preserve"> حول ضبط صلاحيات خلايا الحوكمة الرشيدة</w:t>
      </w:r>
    </w:p>
    <w:p w14:paraId="6F1CF9B8" w14:textId="6E1AB482" w:rsidR="001F2510" w:rsidRDefault="00771489" w:rsidP="00E92974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lang w:val="en-US" w:bidi="ar-TN"/>
        </w:rPr>
      </w:pPr>
      <w:r>
        <w:rPr>
          <w:rFonts w:ascii="Arial" w:eastAsia="Times New Roman" w:hAnsi="Arial" w:cs="Arial"/>
          <w:rtl/>
          <w:lang w:val="en-US" w:bidi="ar-TN"/>
        </w:rPr>
        <w:t xml:space="preserve">من رئيس الحكومة </w:t>
      </w:r>
      <w:r>
        <w:rPr>
          <w:rFonts w:ascii="Arial" w:eastAsia="Times New Roman" w:hAnsi="Arial" w:cs="Arial" w:hint="cs"/>
          <w:rtl/>
          <w:lang w:val="en-US" w:bidi="ar-TN"/>
        </w:rPr>
        <w:t>إ</w:t>
      </w:r>
      <w:r w:rsidR="00FB0C62" w:rsidRPr="001F2510">
        <w:rPr>
          <w:rFonts w:ascii="Arial" w:eastAsia="Times New Roman" w:hAnsi="Arial" w:cs="Arial"/>
          <w:rtl/>
          <w:lang w:val="en-US" w:bidi="ar-TN"/>
        </w:rPr>
        <w:t xml:space="preserve">لى السيدات و </w:t>
      </w:r>
      <w:proofErr w:type="gramStart"/>
      <w:r w:rsidR="00FB0C62" w:rsidRPr="001F2510">
        <w:rPr>
          <w:rFonts w:ascii="Arial" w:eastAsia="Times New Roman" w:hAnsi="Arial" w:cs="Arial"/>
          <w:rtl/>
          <w:lang w:val="en-US" w:bidi="ar-TN"/>
        </w:rPr>
        <w:t>السادة</w:t>
      </w:r>
      <w:proofErr w:type="gramEnd"/>
      <w:r w:rsidR="00FB0C62" w:rsidRPr="001F2510">
        <w:rPr>
          <w:rFonts w:ascii="Arial" w:eastAsia="Times New Roman" w:hAnsi="Arial" w:cs="Arial"/>
          <w:rtl/>
          <w:lang w:val="en-US" w:bidi="ar-TN"/>
        </w:rPr>
        <w:t xml:space="preserve"> الوزراء و كتاب الد</w:t>
      </w:r>
      <w:r>
        <w:rPr>
          <w:rFonts w:ascii="Arial" w:eastAsia="Times New Roman" w:hAnsi="Arial" w:cs="Arial"/>
          <w:rtl/>
          <w:lang w:val="en-US" w:bidi="ar-TN"/>
        </w:rPr>
        <w:t>ولة و الولاة و رؤساء المؤسسات و</w:t>
      </w:r>
      <w:r w:rsidR="00FB0C62" w:rsidRPr="001F2510">
        <w:rPr>
          <w:rFonts w:ascii="Arial" w:eastAsia="Times New Roman" w:hAnsi="Arial" w:cs="Arial"/>
          <w:rtl/>
          <w:lang w:val="en-US" w:bidi="ar-TN"/>
        </w:rPr>
        <w:t xml:space="preserve">المنشآت العمومية. </w:t>
      </w:r>
    </w:p>
    <w:p w14:paraId="2C381587" w14:textId="07136EE9" w:rsidR="00CC75E5" w:rsidRPr="001F2510" w:rsidRDefault="00771489" w:rsidP="00E92974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rtl/>
          <w:lang w:val="en-US" w:bidi="ar-TN"/>
        </w:rPr>
      </w:pPr>
      <w:r>
        <w:rPr>
          <w:rFonts w:ascii="Arial" w:eastAsia="Times New Roman" w:hAnsi="Arial" w:cs="Arial"/>
          <w:rtl/>
          <w:lang w:val="en-US" w:bidi="ar-TN"/>
        </w:rPr>
        <w:t xml:space="preserve">في </w:t>
      </w:r>
      <w:r>
        <w:rPr>
          <w:rFonts w:ascii="Arial" w:eastAsia="Times New Roman" w:hAnsi="Arial" w:cs="Arial" w:hint="cs"/>
          <w:rtl/>
          <w:lang w:val="en-US" w:bidi="ar-TN"/>
        </w:rPr>
        <w:t>إ</w:t>
      </w:r>
      <w:r>
        <w:rPr>
          <w:rFonts w:ascii="Arial" w:eastAsia="Times New Roman" w:hAnsi="Arial" w:cs="Arial"/>
          <w:rtl/>
          <w:lang w:val="en-US" w:bidi="ar-TN"/>
        </w:rPr>
        <w:t xml:space="preserve">طار الحرص على </w:t>
      </w:r>
      <w:r>
        <w:rPr>
          <w:rFonts w:ascii="Arial" w:eastAsia="Times New Roman" w:hAnsi="Arial" w:cs="Arial" w:hint="cs"/>
          <w:rtl/>
          <w:lang w:val="en-US" w:bidi="ar-TN"/>
        </w:rPr>
        <w:t>إ</w:t>
      </w:r>
      <w:r w:rsidR="00780A6A" w:rsidRPr="001F2510">
        <w:rPr>
          <w:rFonts w:ascii="Arial" w:eastAsia="Times New Roman" w:hAnsi="Arial" w:cs="Arial"/>
          <w:rtl/>
          <w:lang w:val="en-US" w:bidi="ar-TN"/>
        </w:rPr>
        <w:t>حكام دور المكلفين بخلايا الحوكمة بخلايا الحوكم</w:t>
      </w:r>
      <w:r>
        <w:rPr>
          <w:rFonts w:ascii="Arial" w:eastAsia="Times New Roman" w:hAnsi="Arial" w:cs="Arial" w:hint="cs"/>
          <w:rtl/>
          <w:lang w:val="en-US" w:bidi="ar-TN"/>
        </w:rPr>
        <w:t>ة</w:t>
      </w:r>
      <w:r w:rsidR="00780A6A" w:rsidRPr="001F2510">
        <w:rPr>
          <w:rFonts w:ascii="Arial" w:eastAsia="Times New Roman" w:hAnsi="Arial" w:cs="Arial"/>
          <w:rtl/>
          <w:lang w:val="en-US" w:bidi="ar-TN"/>
        </w:rPr>
        <w:t xml:space="preserve"> الرشيدة التي ت</w:t>
      </w:r>
      <w:r w:rsidR="00D6102A" w:rsidRPr="001F2510">
        <w:rPr>
          <w:rFonts w:ascii="Arial" w:eastAsia="Times New Roman" w:hAnsi="Arial" w:cs="Arial"/>
          <w:rtl/>
          <w:lang w:val="en-US" w:bidi="ar-TN"/>
        </w:rPr>
        <w:t>م</w:t>
      </w:r>
      <w:r>
        <w:rPr>
          <w:rFonts w:ascii="Arial" w:eastAsia="Times New Roman" w:hAnsi="Arial" w:cs="Arial"/>
          <w:rtl/>
          <w:lang w:val="en-US" w:bidi="ar-TN"/>
        </w:rPr>
        <w:t xml:space="preserve"> ال</w:t>
      </w:r>
      <w:r>
        <w:rPr>
          <w:rFonts w:ascii="Arial" w:eastAsia="Times New Roman" w:hAnsi="Arial" w:cs="Arial" w:hint="cs"/>
          <w:rtl/>
          <w:lang w:val="en-US" w:bidi="ar-TN"/>
        </w:rPr>
        <w:t>إ</w:t>
      </w:r>
      <w:r>
        <w:rPr>
          <w:rFonts w:ascii="Arial" w:eastAsia="Times New Roman" w:hAnsi="Arial" w:cs="Arial"/>
          <w:rtl/>
          <w:lang w:val="en-US" w:bidi="ar-TN"/>
        </w:rPr>
        <w:t xml:space="preserve">علان عن </w:t>
      </w:r>
      <w:r>
        <w:rPr>
          <w:rFonts w:ascii="Arial" w:eastAsia="Times New Roman" w:hAnsi="Arial" w:cs="Arial" w:hint="cs"/>
          <w:rtl/>
          <w:lang w:val="en-US" w:bidi="ar-TN"/>
        </w:rPr>
        <w:t>إ</w:t>
      </w:r>
      <w:r w:rsidR="00780A6A" w:rsidRPr="001F2510">
        <w:rPr>
          <w:rFonts w:ascii="Arial" w:eastAsia="Times New Roman" w:hAnsi="Arial" w:cs="Arial"/>
          <w:rtl/>
          <w:lang w:val="en-US" w:bidi="ar-TN"/>
        </w:rPr>
        <w:t>حداثه</w:t>
      </w:r>
      <w:r>
        <w:rPr>
          <w:rFonts w:ascii="Arial" w:eastAsia="Times New Roman" w:hAnsi="Arial" w:cs="Arial" w:hint="cs"/>
          <w:rtl/>
          <w:lang w:val="en-US" w:bidi="ar-TN"/>
        </w:rPr>
        <w:t>ا</w:t>
      </w:r>
      <w:r w:rsidR="00780A6A" w:rsidRPr="001F2510">
        <w:rPr>
          <w:rFonts w:ascii="Arial" w:eastAsia="Times New Roman" w:hAnsi="Arial" w:cs="Arial"/>
          <w:rtl/>
          <w:lang w:val="en-US" w:bidi="ar-TN"/>
        </w:rPr>
        <w:t xml:space="preserve"> بموجب المنشور عدد 16 لسنة 2012 </w:t>
      </w:r>
      <w:r>
        <w:rPr>
          <w:rFonts w:ascii="Arial" w:eastAsia="Times New Roman" w:hAnsi="Arial" w:cs="Arial"/>
          <w:rtl/>
          <w:lang w:val="en-US" w:bidi="ar-TN"/>
        </w:rPr>
        <w:t xml:space="preserve">المؤرخ في 27 مارس 2012 و لمزيد </w:t>
      </w:r>
      <w:r>
        <w:rPr>
          <w:rFonts w:ascii="Arial" w:eastAsia="Times New Roman" w:hAnsi="Arial" w:cs="Arial" w:hint="cs"/>
          <w:rtl/>
          <w:lang w:val="en-US" w:bidi="ar-TN"/>
        </w:rPr>
        <w:t>إ</w:t>
      </w:r>
      <w:r w:rsidR="00780A6A" w:rsidRPr="001F2510">
        <w:rPr>
          <w:rFonts w:ascii="Arial" w:eastAsia="Times New Roman" w:hAnsi="Arial" w:cs="Arial"/>
          <w:rtl/>
          <w:lang w:val="en-US" w:bidi="ar-TN"/>
        </w:rPr>
        <w:t>ضفاء النجاعة و الفاعلية</w:t>
      </w:r>
      <w:r w:rsidR="00D6102A" w:rsidRPr="001F2510">
        <w:rPr>
          <w:rFonts w:ascii="Arial" w:eastAsia="Times New Roman" w:hAnsi="Arial" w:cs="Arial"/>
          <w:rtl/>
          <w:lang w:val="en-US" w:bidi="ar-TN"/>
        </w:rPr>
        <w:t xml:space="preserve"> </w:t>
      </w:r>
      <w:r w:rsidR="00780A6A" w:rsidRPr="001F2510">
        <w:rPr>
          <w:rFonts w:ascii="Arial" w:eastAsia="Times New Roman" w:hAnsi="Arial" w:cs="Arial"/>
          <w:rtl/>
          <w:lang w:val="en-US" w:bidi="ar-TN"/>
        </w:rPr>
        <w:t xml:space="preserve">على تدخل مختلف الهياكل العمومية  في مكافحة الفساد و ارساء مقومات الحوكمة الرشيدة 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بتنسيق مع مصالح الوزير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لدى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 رئيس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الحكومة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 المكلف بالحوكم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ة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 ومقاومه الفساد تكلفه خليه الحوكم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ة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الرشيدة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 تحت الاشراف الوظيفي للوزير لدى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الحكومة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 المكلف بالحوكم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ة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 ومقاوم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ة</w:t>
      </w:r>
      <w:r w:rsidR="008B4BF1" w:rsidRPr="001F2510">
        <w:rPr>
          <w:rFonts w:ascii="Arial" w:hAnsi="Arial" w:cs="Arial"/>
          <w:color w:val="333333"/>
          <w:shd w:val="clear" w:color="auto" w:fill="FFFFFF"/>
          <w:rtl/>
        </w:rPr>
        <w:t xml:space="preserve"> الفساد بالمهام التالي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ة </w:t>
      </w:r>
      <w:r w:rsidR="00D6102A" w:rsidRPr="001F2510">
        <w:rPr>
          <w:rFonts w:ascii="Arial" w:hAnsi="Arial" w:cs="Arial"/>
          <w:color w:val="333333"/>
          <w:shd w:val="clear" w:color="auto" w:fill="FFFFFF"/>
        </w:rPr>
        <w:t>:</w:t>
      </w:r>
    </w:p>
    <w:p w14:paraId="273034F9" w14:textId="7C9B06A3" w:rsidR="008B4BF1" w:rsidRPr="001F2510" w:rsidRDefault="008B4BF1" w:rsidP="00E92974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333333"/>
          <w:shd w:val="clear" w:color="auto" w:fill="FFFFFF"/>
          <w:rtl/>
        </w:rPr>
      </w:pP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التنسيق بين المصالح الوزير للرئيس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الحكومة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 المكلف بالحوكم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ة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 ومقاومه الفساد والهيكل المالي الذي تنتمي اليه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الخلية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 اداريا الى ان يتم رفع كل الصعوبات التي  قد تعترضها اثناء  قيامها بمهمه الى الوزير المكلف بالحوكم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ة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 موقع ومقامة الفساد بهدف تذليلها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.</w:t>
      </w:r>
    </w:p>
    <w:p w14:paraId="3928DA87" w14:textId="4CCA753C" w:rsidR="008B4BF1" w:rsidRPr="001F2510" w:rsidRDefault="00CE0267" w:rsidP="00E92974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333333"/>
          <w:shd w:val="clear" w:color="auto" w:fill="FFFFFF"/>
          <w:rtl/>
        </w:rPr>
      </w:pPr>
      <w:r w:rsidRPr="001F2510">
        <w:rPr>
          <w:rFonts w:ascii="Arial" w:eastAsia="Times New Roman" w:hAnsi="Arial" w:cs="Arial"/>
          <w:rtl/>
        </w:rPr>
        <w:t xml:space="preserve">ابلاغ  مصالح الوزير لدى رئيس </w:t>
      </w:r>
      <w:r w:rsidR="00D6102A" w:rsidRPr="001F2510">
        <w:rPr>
          <w:rFonts w:ascii="Arial" w:eastAsia="Times New Roman" w:hAnsi="Arial" w:cs="Arial"/>
          <w:rtl/>
        </w:rPr>
        <w:t>الحكومة</w:t>
      </w:r>
      <w:r w:rsidRPr="001F2510">
        <w:rPr>
          <w:rFonts w:ascii="Arial" w:eastAsia="Times New Roman" w:hAnsi="Arial" w:cs="Arial"/>
          <w:rtl/>
        </w:rPr>
        <w:t xml:space="preserve"> المكلف الحوكم</w:t>
      </w:r>
      <w:r w:rsidR="00D6102A" w:rsidRPr="001F2510">
        <w:rPr>
          <w:rFonts w:ascii="Arial" w:eastAsia="Times New Roman" w:hAnsi="Arial" w:cs="Arial"/>
          <w:rtl/>
        </w:rPr>
        <w:t xml:space="preserve">ة </w:t>
      </w:r>
      <w:r w:rsidRPr="001F2510">
        <w:rPr>
          <w:rFonts w:ascii="Arial" w:eastAsia="Times New Roman" w:hAnsi="Arial" w:cs="Arial"/>
          <w:rtl/>
        </w:rPr>
        <w:t>ومقاوم</w:t>
      </w:r>
      <w:r w:rsidR="00D6102A" w:rsidRPr="001F2510">
        <w:rPr>
          <w:rFonts w:ascii="Arial" w:eastAsia="Times New Roman" w:hAnsi="Arial" w:cs="Arial"/>
          <w:rtl/>
        </w:rPr>
        <w:t>ة</w:t>
      </w:r>
      <w:r w:rsidRPr="001F2510">
        <w:rPr>
          <w:rFonts w:ascii="Arial" w:eastAsia="Times New Roman" w:hAnsi="Arial" w:cs="Arial"/>
          <w:rtl/>
        </w:rPr>
        <w:t xml:space="preserve"> الفساد بكل حالات ال</w:t>
      </w:r>
      <w:bookmarkStart w:id="0" w:name="_GoBack"/>
      <w:bookmarkEnd w:id="0"/>
      <w:r w:rsidRPr="001F2510">
        <w:rPr>
          <w:rFonts w:ascii="Arial" w:eastAsia="Times New Roman" w:hAnsi="Arial" w:cs="Arial"/>
          <w:rtl/>
        </w:rPr>
        <w:t>فساد ا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>و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 xml:space="preserve"> 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>سوء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 xml:space="preserve"> 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التصرف التي </w:t>
      </w:r>
      <w:r w:rsidR="00C944FB" w:rsidRPr="001F2510">
        <w:rPr>
          <w:rFonts w:ascii="Arial" w:hAnsi="Arial" w:cs="Arial"/>
          <w:color w:val="333333"/>
          <w:shd w:val="clear" w:color="auto" w:fill="FFFFFF"/>
          <w:rtl/>
        </w:rPr>
        <w:t xml:space="preserve">تصل الى علمه من المشتكين مباشرة او من قبل هياكل التفقد الداخلي او الرقابة المكلفة بالتحقيق فيها و عندك احلتها على انظار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الهيئة</w:t>
      </w:r>
      <w:r w:rsidR="00C944FB" w:rsidRPr="001F2510">
        <w:rPr>
          <w:rFonts w:ascii="Arial" w:hAnsi="Arial" w:cs="Arial"/>
          <w:color w:val="333333"/>
          <w:shd w:val="clear" w:color="auto" w:fill="FFFFFF"/>
          <w:rtl/>
        </w:rPr>
        <w:t xml:space="preserve">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الوطنية</w:t>
      </w:r>
      <w:r w:rsidR="00C944FB" w:rsidRPr="001F2510">
        <w:rPr>
          <w:rFonts w:ascii="Arial" w:hAnsi="Arial" w:cs="Arial"/>
          <w:color w:val="333333"/>
          <w:shd w:val="clear" w:color="auto" w:fill="FFFFFF"/>
          <w:rtl/>
        </w:rPr>
        <w:t xml:space="preserve"> لمكافحه الفساد حتى تتولى  تجميع تجميع كل المعطيات  ذات العلاقة لدراستها و تحليلها و اعداد التوصيات المناسبة في شانها</w:t>
      </w:r>
      <w:r w:rsidR="001F2510">
        <w:rPr>
          <w:rFonts w:ascii="Arial" w:hAnsi="Arial" w:cs="Arial" w:hint="cs"/>
          <w:color w:val="333333"/>
          <w:shd w:val="clear" w:color="auto" w:fill="FFFFFF"/>
          <w:rtl/>
        </w:rPr>
        <w:t>.</w:t>
      </w:r>
    </w:p>
    <w:p w14:paraId="7E48BD4F" w14:textId="0E004F6C" w:rsidR="000E7CC7" w:rsidRPr="001F2510" w:rsidRDefault="00C944FB" w:rsidP="00E92974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333333"/>
          <w:shd w:val="clear" w:color="auto" w:fill="FFFFFF"/>
          <w:rtl/>
          <w:lang w:bidi="ar-TN"/>
        </w:rPr>
      </w:pP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متابعات كل ملفات الفساد 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التي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 هي  موضوع   تفقد اداري و مالي داخل الهيكل  المعني </w:t>
      </w:r>
      <w:r w:rsidR="000E7CC7" w:rsidRPr="001F2510">
        <w:rPr>
          <w:rFonts w:ascii="Arial" w:hAnsi="Arial" w:cs="Arial"/>
          <w:color w:val="333333"/>
          <w:shd w:val="clear" w:color="auto" w:fill="FFFFFF"/>
          <w:rtl/>
        </w:rPr>
        <w:t xml:space="preserve">او محل تتبع  قضائي و موافاة 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مصالح الوزير المكلف </w:t>
      </w:r>
      <w:r w:rsidR="000E7CC7" w:rsidRPr="001F2510">
        <w:rPr>
          <w:rFonts w:ascii="Arial" w:hAnsi="Arial" w:cs="Arial"/>
          <w:color w:val="333333"/>
          <w:shd w:val="clear" w:color="auto" w:fill="FFFFFF"/>
          <w:rtl/>
        </w:rPr>
        <w:t>بال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>حوكم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>ة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 xml:space="preserve"> ومقاومه الفساد من تقارير دو</w:t>
      </w:r>
      <w:r w:rsidR="000E7CC7" w:rsidRPr="001F2510">
        <w:rPr>
          <w:rFonts w:ascii="Arial" w:hAnsi="Arial" w:cs="Arial"/>
          <w:color w:val="333333"/>
          <w:shd w:val="clear" w:color="auto" w:fill="FFFFFF"/>
          <w:rtl/>
        </w:rPr>
        <w:t xml:space="preserve">رية </w:t>
      </w:r>
      <w:r w:rsidRPr="001F2510">
        <w:rPr>
          <w:rFonts w:ascii="Arial" w:hAnsi="Arial" w:cs="Arial"/>
          <w:color w:val="333333"/>
          <w:shd w:val="clear" w:color="auto" w:fill="FFFFFF"/>
          <w:rtl/>
        </w:rPr>
        <w:t>حول ملابسات</w:t>
      </w:r>
      <w:r w:rsidR="00D6102A" w:rsidRPr="001F2510">
        <w:rPr>
          <w:rFonts w:ascii="Arial" w:hAnsi="Arial" w:cs="Arial"/>
          <w:color w:val="333333"/>
          <w:shd w:val="clear" w:color="auto" w:fill="FFFFFF"/>
          <w:rtl/>
        </w:rPr>
        <w:t xml:space="preserve">ها و </w:t>
      </w:r>
      <w:r w:rsidR="00FB0C62" w:rsidRPr="001F2510">
        <w:rPr>
          <w:rFonts w:ascii="Arial" w:hAnsi="Arial" w:cs="Arial"/>
          <w:color w:val="333333"/>
          <w:shd w:val="clear" w:color="auto" w:fill="FFFFFF"/>
          <w:rtl/>
        </w:rPr>
        <w:t>مالها</w:t>
      </w:r>
      <w:r w:rsidR="001F2510">
        <w:rPr>
          <w:rFonts w:ascii="Arial" w:hAnsi="Arial" w:cs="Arial" w:hint="cs"/>
          <w:color w:val="333333"/>
          <w:shd w:val="clear" w:color="auto" w:fill="FFFFFF"/>
          <w:rtl/>
        </w:rPr>
        <w:t>.</w:t>
      </w:r>
    </w:p>
    <w:p w14:paraId="1BFBA41F" w14:textId="7BE2E2BE" w:rsidR="00F87E9E" w:rsidRPr="001F2510" w:rsidRDefault="00F87E9E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موافاة مصالح الوزير لدى رئيس الحكومة المكلف 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>بال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حوكمة ومقومات الفساد طبقاً للتشريع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الجاري به لعمل بكل ما يطلبه من تصاريح وبيانات ووثائق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ومعطيات ذات 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>صلة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بمهامه 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>.</w:t>
      </w:r>
    </w:p>
    <w:p w14:paraId="6B6A511D" w14:textId="0782F0A4" w:rsidR="00F87E9E" w:rsidRPr="001F2510" w:rsidRDefault="00F87E9E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1F2510">
        <w:rPr>
          <w:rFonts w:ascii="Arial" w:hAnsi="Arial" w:cs="Arial"/>
          <w:color w:val="000000"/>
          <w:sz w:val="22"/>
          <w:szCs w:val="22"/>
          <w:rtl/>
        </w:rPr>
        <w:t>المشاركة في إعداد وتنفيذ منوال الحوكمة الرشيدة بالهيكل الذي تنتمي الخلية وإبداء الر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>اي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ووجباً في كل مشاريع</w:t>
      </w:r>
      <w:r w:rsidR="00E47E33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أدلة 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>الإجراءات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المزمع تطبيقها والبت في مضاء</w:t>
      </w:r>
      <w:r w:rsidR="00E47E33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تلا</w:t>
      </w:r>
      <w:r w:rsidR="002A00A0">
        <w:rPr>
          <w:rFonts w:ascii="Arial" w:hAnsi="Arial" w:cs="Arial" w:hint="cs"/>
          <w:color w:val="000000"/>
          <w:sz w:val="22"/>
          <w:szCs w:val="22"/>
          <w:rtl/>
        </w:rPr>
        <w:t>ؤ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مه مع منوال الحوكمة الرشيدة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و ذلك بالتنسيق</w:t>
      </w:r>
      <w:r w:rsidR="00E47E33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مع مصالح</w:t>
      </w:r>
      <w:r w:rsidR="00E47E33" w:rsidRPr="001F2510">
        <w:rPr>
          <w:rFonts w:ascii="Arial" w:hAnsi="Arial" w:cs="Arial"/>
          <w:color w:val="000000"/>
          <w:sz w:val="22"/>
          <w:szCs w:val="22"/>
          <w:rtl/>
        </w:rPr>
        <w:t xml:space="preserve"> ا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لوز</w:t>
      </w:r>
      <w:r w:rsidR="00E47E33" w:rsidRPr="001F2510">
        <w:rPr>
          <w:rFonts w:ascii="Arial" w:hAnsi="Arial" w:cs="Arial"/>
          <w:color w:val="000000"/>
          <w:sz w:val="22"/>
          <w:szCs w:val="22"/>
          <w:rtl/>
        </w:rPr>
        <w:t>ي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ر المكلف بالحوكمة ومقاومة الفساد</w:t>
      </w:r>
    </w:p>
    <w:p w14:paraId="68B6C18A" w14:textId="7E1CC5D7" w:rsidR="00F87E9E" w:rsidRPr="001F2510" w:rsidRDefault="00F87E9E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متابعة كل </w:t>
      </w:r>
      <w:r w:rsidR="001F2510" w:rsidRPr="001F2510">
        <w:rPr>
          <w:rFonts w:ascii="Arial" w:hAnsi="Arial" w:cs="Arial" w:hint="cs"/>
          <w:color w:val="000000"/>
          <w:sz w:val="22"/>
          <w:szCs w:val="22"/>
          <w:rtl/>
        </w:rPr>
        <w:t>الإجراءا</w:t>
      </w:r>
      <w:r w:rsidR="001F2510" w:rsidRPr="001F2510">
        <w:rPr>
          <w:rFonts w:ascii="Arial" w:hAnsi="Arial" w:cs="Arial" w:hint="eastAsia"/>
          <w:color w:val="000000"/>
          <w:sz w:val="22"/>
          <w:szCs w:val="22"/>
          <w:rtl/>
        </w:rPr>
        <w:t>ت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والإصلاحات المتعلقة بطرق التصرف الاداري والمالي ونوعية الخدمة العمومية المزمع ادخلها على عمل الهيكل الذي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تنتمي إليه الخلية وتقديم الر</w:t>
      </w:r>
      <w:r w:rsidR="00D6102A" w:rsidRPr="001F2510">
        <w:rPr>
          <w:rFonts w:ascii="Arial" w:hAnsi="Arial" w:cs="Arial"/>
          <w:color w:val="000000"/>
          <w:sz w:val="22"/>
          <w:szCs w:val="22"/>
          <w:rtl/>
        </w:rPr>
        <w:t>ا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ي حول تطبقها مع منوال الحوكمة الرشيدة بالتنسيق مع مصالح الوزير المكلف بالحوكمة ومقاومة الفساد </w:t>
      </w:r>
    </w:p>
    <w:p w14:paraId="0557FC8B" w14:textId="2CE59627" w:rsidR="00F87E9E" w:rsidRPr="001F2510" w:rsidRDefault="00F87E9E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1F2510">
        <w:rPr>
          <w:rFonts w:ascii="Arial" w:hAnsi="Arial" w:cs="Arial"/>
          <w:color w:val="000000"/>
          <w:sz w:val="22"/>
          <w:szCs w:val="22"/>
          <w:rtl/>
        </w:rPr>
        <w:t>التنسيق مع هياكل الرقابة والتدقيق الداخلي الطبيعة للهيكل المعني </w:t>
      </w:r>
      <w:r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 </w:t>
      </w:r>
      <w:r w:rsidR="001F2510" w:rsidRPr="001F2510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>لإجراء</w:t>
      </w:r>
      <w:r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 مهمة تفقد ظرفي في خصوص الشكايات الجدية التي ترد إلى علمه والتي قد تكون ذات علاقة بمهامه وإعلام مصالح الوزير المكلف بالحوكمة ومقاومة</w:t>
      </w:r>
      <w:r w:rsidR="001F2510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 ا</w:t>
      </w:r>
      <w:r w:rsidR="001F2510" w:rsidRPr="001F2510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>لفسا</w:t>
      </w:r>
      <w:r w:rsidR="001F2510" w:rsidRPr="001F2510">
        <w:rPr>
          <w:rFonts w:ascii="Arial" w:hAnsi="Arial" w:cs="Arial" w:hint="eastAsia"/>
          <w:color w:val="333333"/>
          <w:sz w:val="22"/>
          <w:szCs w:val="22"/>
          <w:shd w:val="clear" w:color="auto" w:fill="FFFFFF"/>
          <w:rtl/>
        </w:rPr>
        <w:t>د</w:t>
      </w:r>
      <w:r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 الذي </w:t>
      </w:r>
      <w:r w:rsidR="001F2510" w:rsidRPr="001F2510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>يأذن</w:t>
      </w:r>
      <w:r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 عند الا</w:t>
      </w:r>
      <w:r w:rsidR="00E47E33"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قتضاء</w:t>
      </w:r>
      <w:r w:rsidR="001F2510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 </w:t>
      </w:r>
      <w:r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بإحالة الملف مب</w:t>
      </w:r>
      <w:r w:rsidR="00E47E33"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ا</w:t>
      </w:r>
      <w:r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شر</w:t>
      </w:r>
      <w:r w:rsidR="00E47E33"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ة</w:t>
      </w:r>
      <w:r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  إلى أن</w:t>
      </w:r>
      <w:r w:rsidR="00E47E33"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ضا</w:t>
      </w:r>
      <w:r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ر الهيئة العليا الوطنية لمكافحة الفساد </w:t>
      </w:r>
      <w:r w:rsidR="00E47E33" w:rsidRPr="001F2510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.</w:t>
      </w:r>
    </w:p>
    <w:p w14:paraId="4A902CAB" w14:textId="5D1A1E60" w:rsidR="00F87E9E" w:rsidRPr="001F2510" w:rsidRDefault="00F87E9E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المشاركة في اعداد الاستبيانات و الإحصائيات التي التي </w:t>
      </w:r>
      <w:r w:rsidR="001F2510" w:rsidRPr="001F2510">
        <w:rPr>
          <w:rFonts w:ascii="Arial" w:hAnsi="Arial" w:cs="Arial" w:hint="cs"/>
          <w:color w:val="000000"/>
          <w:sz w:val="22"/>
          <w:szCs w:val="22"/>
          <w:rtl/>
        </w:rPr>
        <w:t>تأذن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بها مصالح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 xml:space="preserve"> الوزير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المكلف بالحوكمة ومقومات الفساد تطبيقاً 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>للمعايير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الدولية في </w:t>
      </w:r>
      <w:r w:rsidR="001F2510" w:rsidRPr="001F2510">
        <w:rPr>
          <w:rFonts w:ascii="Arial" w:hAnsi="Arial" w:cs="Arial" w:hint="cs"/>
          <w:color w:val="000000"/>
          <w:sz w:val="22"/>
          <w:szCs w:val="22"/>
          <w:rtl/>
        </w:rPr>
        <w:t>ضبط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مستوى الفساد وم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 xml:space="preserve">دى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تفشيه أو تراجعه حسب القطاعات والوظائف</w:t>
      </w:r>
      <w:r w:rsidRPr="001F25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والخدمات وذلك  بهدف </w:t>
      </w:r>
      <w:r w:rsidR="001F2510" w:rsidRPr="001F2510">
        <w:rPr>
          <w:rFonts w:ascii="Arial" w:hAnsi="Arial" w:cs="Arial" w:hint="cs"/>
          <w:color w:val="000000"/>
          <w:sz w:val="22"/>
          <w:szCs w:val="22"/>
          <w:rtl/>
        </w:rPr>
        <w:t>اقتراح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الاصلاحات 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>التشريعية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أو 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>الترتيبية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الضرورية </w:t>
      </w:r>
      <w:r w:rsidR="001F2510">
        <w:rPr>
          <w:rFonts w:ascii="Arial" w:hAnsi="Arial" w:cs="Arial"/>
          <w:color w:val="000000"/>
          <w:sz w:val="22"/>
          <w:szCs w:val="22"/>
        </w:rPr>
        <w:t>.</w:t>
      </w:r>
    </w:p>
    <w:p w14:paraId="2147BF82" w14:textId="2343624D" w:rsidR="00E47E33" w:rsidRPr="001F2510" w:rsidRDefault="00E47E33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مد مصالح الوزير المكلف 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>بالحوكمة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ومقاومة الفساد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بتقارير دورية حول نشاط الخلية</w:t>
      </w:r>
      <w:r w:rsidR="00FB0C62"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>و بمقترحاتها في  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الغرض </w:t>
      </w:r>
    </w:p>
    <w:p w14:paraId="28484221" w14:textId="771DB6B0" w:rsidR="001F2510" w:rsidRPr="001F2510" w:rsidRDefault="00E47E33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  <w:lang w:bidi="ar-TN"/>
        </w:rPr>
      </w:pP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وفي إطار يتعين على الهياكل العمومية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ا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لعمل على ما يلي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 </w:t>
      </w:r>
      <w:r w:rsidR="00FB0C62" w:rsidRPr="001F2510">
        <w:rPr>
          <w:rFonts w:ascii="Arial" w:hAnsi="Arial" w:cs="Arial"/>
          <w:color w:val="000000"/>
          <w:sz w:val="22"/>
          <w:szCs w:val="22"/>
          <w:lang w:bidi="ar-TN"/>
        </w:rPr>
        <w:t>:</w:t>
      </w:r>
    </w:p>
    <w:p w14:paraId="28E3C7A8" w14:textId="4A2ECFC0" w:rsidR="00E47E33" w:rsidRPr="001F2510" w:rsidRDefault="00E47E33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الاسراع بإدراج خلايا الحوكمة الرشيدة صلبة الهياكل التنظيمية لكل هيكل عمومي وفي هذه الحالة فإنه يتعين إحالة مشاريع تعديل النصوص على مصالح الوزير 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لدى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ر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ئ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يس الحكومة المكلف 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بال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حوكمة ومقاومة الفساد ليبدأ الراي فيها وجوباً فظلاً عن احالتها على مصالح إداريا</w:t>
      </w:r>
      <w:r w:rsidRPr="001F2510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مختصة طبق 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الإجراءات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وتراتيب الجاري بها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.</w:t>
      </w:r>
    </w:p>
    <w:p w14:paraId="456F4AAD" w14:textId="1F8C90AF" w:rsidR="00E47E33" w:rsidRPr="001F2510" w:rsidRDefault="00E47E33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تمكين الخلايا من وسأل والدعم 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الضروريين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</w:t>
      </w:r>
      <w:r w:rsidR="002A00A0">
        <w:rPr>
          <w:rFonts w:ascii="Arial" w:hAnsi="Arial" w:cs="Arial" w:hint="cs"/>
          <w:color w:val="000000"/>
          <w:sz w:val="22"/>
          <w:szCs w:val="22"/>
          <w:rtl/>
          <w:lang w:bidi="ar-TN"/>
        </w:rPr>
        <w:t>لإنجاز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اعمالها مع حرس على 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احترام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صلاحيتها وتفادي 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تدخلها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مع غيرها من الهياكل الادارية القائمة </w:t>
      </w:r>
      <w:r w:rsidR="001F2510">
        <w:rPr>
          <w:rFonts w:ascii="Arial" w:hAnsi="Arial" w:cs="Arial"/>
          <w:color w:val="000000"/>
          <w:sz w:val="22"/>
          <w:szCs w:val="22"/>
          <w:lang w:bidi="ar-TN"/>
        </w:rPr>
        <w:t>.</w:t>
      </w:r>
    </w:p>
    <w:p w14:paraId="5990B619" w14:textId="2D692567" w:rsidR="00E47E33" w:rsidRPr="001F2510" w:rsidRDefault="00E47E33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lastRenderedPageBreak/>
        <w:t>تعيين أشخاص مشهود لهم بالنز</w:t>
      </w:r>
      <w:r w:rsidR="002A00A0">
        <w:rPr>
          <w:rFonts w:ascii="Arial" w:hAnsi="Arial" w:cs="Arial" w:hint="cs"/>
          <w:color w:val="000000"/>
          <w:sz w:val="22"/>
          <w:szCs w:val="22"/>
          <w:rtl/>
          <w:lang w:bidi="ar-TN"/>
        </w:rPr>
        <w:t>ا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هة صلب هذه الخلايا</w:t>
      </w:r>
      <w:r w:rsidR="001F2510">
        <w:rPr>
          <w:rFonts w:ascii="Arial" w:hAnsi="Arial" w:cs="Arial"/>
          <w:color w:val="000000"/>
          <w:sz w:val="22"/>
          <w:szCs w:val="22"/>
          <w:lang w:bidi="ar-TN"/>
        </w:rPr>
        <w:t>.</w:t>
      </w:r>
    </w:p>
    <w:p w14:paraId="5A2E407F" w14:textId="01C250E8" w:rsidR="00C944FB" w:rsidRPr="00E92974" w:rsidRDefault="00E47E33" w:rsidP="00E92974">
      <w:pPr>
        <w:pStyle w:val="NormalWeb"/>
        <w:bidi/>
        <w:spacing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ونظراً لم لهذا الموضوع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 xml:space="preserve"> 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من أهمية في تكريس مبادئ الحوكمة الرشيدة والمساهمة في الحد من استشراء الفساد في هياكل العمومية فان رؤساء الهياكل العمومية مدعونٍ ليتخذ التدابير ال</w:t>
      </w:r>
      <w:r w:rsidR="00FB0C62"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ض</w:t>
      </w:r>
      <w:r w:rsidRPr="001F2510">
        <w:rPr>
          <w:rFonts w:ascii="Arial" w:hAnsi="Arial" w:cs="Arial"/>
          <w:color w:val="000000"/>
          <w:sz w:val="22"/>
          <w:szCs w:val="22"/>
          <w:rtl/>
          <w:lang w:bidi="ar-TN"/>
        </w:rPr>
        <w:t>رورية لتطبيق ما ورد بهذا المنشور بكل دقة وعناية</w:t>
      </w:r>
      <w:r w:rsidR="001F2510">
        <w:rPr>
          <w:rFonts w:ascii="Arial" w:hAnsi="Arial" w:cs="Arial"/>
          <w:color w:val="000000"/>
          <w:sz w:val="22"/>
          <w:szCs w:val="22"/>
          <w:lang w:bidi="ar-TN"/>
        </w:rPr>
        <w:t>.</w:t>
      </w:r>
    </w:p>
    <w:p w14:paraId="7CF8910F" w14:textId="77777777" w:rsidR="001F2510" w:rsidRPr="001F2510" w:rsidRDefault="001F2510" w:rsidP="00771489">
      <w:pPr>
        <w:widowControl w:val="0"/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</w:rPr>
      </w:pPr>
    </w:p>
    <w:sectPr w:rsidR="001F2510" w:rsidRPr="001F2510" w:rsidSect="00BC7E52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4B9F" w14:textId="77777777" w:rsidR="00E0154C" w:rsidRDefault="00E0154C" w:rsidP="008F3F2D">
      <w:r>
        <w:separator/>
      </w:r>
    </w:p>
  </w:endnote>
  <w:endnote w:type="continuationSeparator" w:id="0">
    <w:p w14:paraId="79464658" w14:textId="77777777" w:rsidR="00E0154C" w:rsidRDefault="00E0154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B007E5" w:rsidRPr="00C64B86" w:rsidRDefault="00B007E5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B007E5" w:rsidRPr="00A00644" w:rsidRDefault="00B007E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29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29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007E5" w:rsidRDefault="00B007E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B007E5" w:rsidRPr="00A00644" w:rsidRDefault="00B007E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929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929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007E5" w:rsidRDefault="00B007E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B007E5" w:rsidRDefault="00B007E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B007E5" w:rsidRPr="00A00644" w:rsidRDefault="00B007E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29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29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B007E5" w:rsidRPr="00A00644" w:rsidRDefault="00B007E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929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929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F0F9" w14:textId="77777777" w:rsidR="00E0154C" w:rsidRDefault="00E0154C" w:rsidP="00696990">
      <w:pPr>
        <w:bidi/>
        <w:jc w:val="both"/>
      </w:pPr>
      <w:r>
        <w:separator/>
      </w:r>
    </w:p>
  </w:footnote>
  <w:footnote w:type="continuationSeparator" w:id="0">
    <w:p w14:paraId="31F8F3B3" w14:textId="77777777" w:rsidR="00E0154C" w:rsidRDefault="00E0154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B007E5" w:rsidRDefault="00B007E5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007E5" w:rsidRDefault="00B007E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007E5" w:rsidRPr="005F7BF4" w:rsidRDefault="00B007E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007E5" w:rsidRPr="005F7BF4" w:rsidRDefault="00B007E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007E5" w:rsidRDefault="00B007E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007E5" w:rsidRPr="005F7BF4" w:rsidRDefault="00B007E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007E5" w:rsidRPr="005F7BF4" w:rsidRDefault="00B007E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B007E5" w:rsidRDefault="00B007E5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007E5" w:rsidRDefault="00B007E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007E5" w:rsidRPr="00696C4B" w:rsidRDefault="00B007E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007E5" w:rsidRPr="00317C84" w:rsidRDefault="00B007E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007E5" w:rsidRDefault="00B007E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007E5" w:rsidRDefault="00B007E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007E5" w:rsidRPr="00696C4B" w:rsidRDefault="00B007E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007E5" w:rsidRPr="00317C84" w:rsidRDefault="00B007E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007E5" w:rsidRDefault="00B007E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F60B80"/>
    <w:lvl w:ilvl="0">
      <w:numFmt w:val="bullet"/>
      <w:lvlText w:val="*"/>
      <w:lvlJc w:val="left"/>
    </w:lvl>
  </w:abstractNum>
  <w:abstractNum w:abstractNumId="1">
    <w:nsid w:val="00D04A66"/>
    <w:multiLevelType w:val="multilevel"/>
    <w:tmpl w:val="FF84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178A6"/>
    <w:multiLevelType w:val="multilevel"/>
    <w:tmpl w:val="8EF6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58C0E5F"/>
    <w:multiLevelType w:val="hybridMultilevel"/>
    <w:tmpl w:val="87F64DBC"/>
    <w:lvl w:ilvl="0" w:tplc="97168DDC">
      <w:numFmt w:val="bullet"/>
      <w:lvlText w:val="̶"/>
      <w:lvlJc w:val="left"/>
      <w:pPr>
        <w:ind w:left="39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060B0F3B"/>
    <w:multiLevelType w:val="multilevel"/>
    <w:tmpl w:val="16D6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725091"/>
    <w:multiLevelType w:val="multilevel"/>
    <w:tmpl w:val="463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5B3E69"/>
    <w:multiLevelType w:val="hybridMultilevel"/>
    <w:tmpl w:val="BA2A9618"/>
    <w:lvl w:ilvl="0" w:tplc="83247DEE">
      <w:start w:val="1"/>
      <w:numFmt w:val="decimal"/>
      <w:lvlText w:val="%1-"/>
      <w:lvlJc w:val="left"/>
      <w:pPr>
        <w:ind w:left="689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CC0359"/>
    <w:multiLevelType w:val="hybridMultilevel"/>
    <w:tmpl w:val="4F7482F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FB072D"/>
    <w:multiLevelType w:val="multilevel"/>
    <w:tmpl w:val="0248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7F368E"/>
    <w:multiLevelType w:val="hybridMultilevel"/>
    <w:tmpl w:val="2E8C17A8"/>
    <w:lvl w:ilvl="0" w:tplc="97168DDC">
      <w:numFmt w:val="bullet"/>
      <w:lvlText w:val="̶"/>
      <w:lvlJc w:val="left"/>
      <w:pPr>
        <w:ind w:left="7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1E961CF8"/>
    <w:multiLevelType w:val="multilevel"/>
    <w:tmpl w:val="336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170A6C"/>
    <w:multiLevelType w:val="hybridMultilevel"/>
    <w:tmpl w:val="B4966480"/>
    <w:lvl w:ilvl="0" w:tplc="97168DD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C5D74"/>
    <w:multiLevelType w:val="multilevel"/>
    <w:tmpl w:val="D5E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2A7464"/>
    <w:multiLevelType w:val="multilevel"/>
    <w:tmpl w:val="07F2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7616BE"/>
    <w:multiLevelType w:val="hybridMultilevel"/>
    <w:tmpl w:val="713C8324"/>
    <w:lvl w:ilvl="0" w:tplc="21728A6A">
      <w:numFmt w:val="bullet"/>
      <w:lvlText w:val="-"/>
      <w:lvlJc w:val="left"/>
      <w:pPr>
        <w:ind w:left="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5">
    <w:nsid w:val="38B35FBF"/>
    <w:multiLevelType w:val="multilevel"/>
    <w:tmpl w:val="E54E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13B44"/>
    <w:multiLevelType w:val="multilevel"/>
    <w:tmpl w:val="AF1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C05B4"/>
    <w:multiLevelType w:val="multilevel"/>
    <w:tmpl w:val="13F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04160A"/>
    <w:multiLevelType w:val="hybridMultilevel"/>
    <w:tmpl w:val="5D064C26"/>
    <w:lvl w:ilvl="0" w:tplc="97168DD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667B8"/>
    <w:multiLevelType w:val="hybridMultilevel"/>
    <w:tmpl w:val="5620820C"/>
    <w:lvl w:ilvl="0" w:tplc="97168DDC">
      <w:numFmt w:val="bullet"/>
      <w:lvlText w:val="̶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A4970EA"/>
    <w:multiLevelType w:val="multilevel"/>
    <w:tmpl w:val="23D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8552A"/>
    <w:multiLevelType w:val="hybridMultilevel"/>
    <w:tmpl w:val="ED2C3A2A"/>
    <w:lvl w:ilvl="0" w:tplc="97168DD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228E9"/>
    <w:multiLevelType w:val="multilevel"/>
    <w:tmpl w:val="473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C13F8D"/>
    <w:multiLevelType w:val="multilevel"/>
    <w:tmpl w:val="8E9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5256DA"/>
    <w:multiLevelType w:val="multilevel"/>
    <w:tmpl w:val="6DB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24497B"/>
    <w:multiLevelType w:val="multilevel"/>
    <w:tmpl w:val="7C4C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81D09"/>
    <w:multiLevelType w:val="multilevel"/>
    <w:tmpl w:val="15D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FD5676"/>
    <w:multiLevelType w:val="multilevel"/>
    <w:tmpl w:val="4898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FE0CE0"/>
    <w:multiLevelType w:val="hybridMultilevel"/>
    <w:tmpl w:val="31D87E22"/>
    <w:lvl w:ilvl="0" w:tplc="26C49F0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68F2A90"/>
    <w:multiLevelType w:val="hybridMultilevel"/>
    <w:tmpl w:val="C924F47A"/>
    <w:lvl w:ilvl="0" w:tplc="42B477EA">
      <w:start w:val="1"/>
      <w:numFmt w:val="arabicAlpha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70E2069"/>
    <w:multiLevelType w:val="multilevel"/>
    <w:tmpl w:val="12B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EA4FB4"/>
    <w:multiLevelType w:val="multilevel"/>
    <w:tmpl w:val="D7F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16"/>
  </w:num>
  <w:num w:numId="5">
    <w:abstractNumId w:val="20"/>
  </w:num>
  <w:num w:numId="6">
    <w:abstractNumId w:val="1"/>
  </w:num>
  <w:num w:numId="7">
    <w:abstractNumId w:val="5"/>
  </w:num>
  <w:num w:numId="8">
    <w:abstractNumId w:val="24"/>
  </w:num>
  <w:num w:numId="9">
    <w:abstractNumId w:val="31"/>
  </w:num>
  <w:num w:numId="10">
    <w:abstractNumId w:val="2"/>
  </w:num>
  <w:num w:numId="11">
    <w:abstractNumId w:val="22"/>
  </w:num>
  <w:num w:numId="12">
    <w:abstractNumId w:val="23"/>
  </w:num>
  <w:num w:numId="13">
    <w:abstractNumId w:val="10"/>
  </w:num>
  <w:num w:numId="14">
    <w:abstractNumId w:val="13"/>
  </w:num>
  <w:num w:numId="15">
    <w:abstractNumId w:val="4"/>
  </w:num>
  <w:num w:numId="16">
    <w:abstractNumId w:val="25"/>
  </w:num>
  <w:num w:numId="17">
    <w:abstractNumId w:val="15"/>
  </w:num>
  <w:num w:numId="18">
    <w:abstractNumId w:val="30"/>
  </w:num>
  <w:num w:numId="19">
    <w:abstractNumId w:val="26"/>
  </w:num>
  <w:num w:numId="20">
    <w:abstractNumId w:val="8"/>
  </w:num>
  <w:num w:numId="21">
    <w:abstractNumId w:val="29"/>
  </w:num>
  <w:num w:numId="22">
    <w:abstractNumId w:val="6"/>
  </w:num>
  <w:num w:numId="23">
    <w:abstractNumId w:val="11"/>
  </w:num>
  <w:num w:numId="2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6">
    <w:abstractNumId w:val="21"/>
  </w:num>
  <w:num w:numId="27">
    <w:abstractNumId w:val="9"/>
  </w:num>
  <w:num w:numId="28">
    <w:abstractNumId w:val="14"/>
  </w:num>
  <w:num w:numId="29">
    <w:abstractNumId w:val="3"/>
  </w:num>
  <w:num w:numId="30">
    <w:abstractNumId w:val="7"/>
  </w:num>
  <w:num w:numId="31">
    <w:abstractNumId w:val="28"/>
  </w:num>
  <w:num w:numId="32">
    <w:abstractNumId w:val="19"/>
  </w:num>
  <w:num w:numId="3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75DF5"/>
    <w:rsid w:val="000851E2"/>
    <w:rsid w:val="000B0D20"/>
    <w:rsid w:val="000E7CC7"/>
    <w:rsid w:val="00120BA1"/>
    <w:rsid w:val="0012113A"/>
    <w:rsid w:val="001E5DD5"/>
    <w:rsid w:val="001F2510"/>
    <w:rsid w:val="00214619"/>
    <w:rsid w:val="00214CFF"/>
    <w:rsid w:val="00261456"/>
    <w:rsid w:val="002A00A0"/>
    <w:rsid w:val="002B19EE"/>
    <w:rsid w:val="002F254A"/>
    <w:rsid w:val="003040F9"/>
    <w:rsid w:val="00354137"/>
    <w:rsid w:val="00355FC2"/>
    <w:rsid w:val="00375DEA"/>
    <w:rsid w:val="003A76D7"/>
    <w:rsid w:val="003B6CD4"/>
    <w:rsid w:val="003C369B"/>
    <w:rsid w:val="003C7E27"/>
    <w:rsid w:val="003D4448"/>
    <w:rsid w:val="00412377"/>
    <w:rsid w:val="004279F9"/>
    <w:rsid w:val="004752DE"/>
    <w:rsid w:val="00494B93"/>
    <w:rsid w:val="004D03AF"/>
    <w:rsid w:val="004D4421"/>
    <w:rsid w:val="004D4882"/>
    <w:rsid w:val="00512ED2"/>
    <w:rsid w:val="005B4E48"/>
    <w:rsid w:val="005F7BF4"/>
    <w:rsid w:val="0061675C"/>
    <w:rsid w:val="00630055"/>
    <w:rsid w:val="00646DCB"/>
    <w:rsid w:val="00655356"/>
    <w:rsid w:val="0065782C"/>
    <w:rsid w:val="00684129"/>
    <w:rsid w:val="00690191"/>
    <w:rsid w:val="00696990"/>
    <w:rsid w:val="006B5279"/>
    <w:rsid w:val="006C103F"/>
    <w:rsid w:val="006D3B50"/>
    <w:rsid w:val="007244D3"/>
    <w:rsid w:val="0075404E"/>
    <w:rsid w:val="00771489"/>
    <w:rsid w:val="00780A6A"/>
    <w:rsid w:val="00782442"/>
    <w:rsid w:val="00797C3A"/>
    <w:rsid w:val="007C6CCE"/>
    <w:rsid w:val="007C6F68"/>
    <w:rsid w:val="007F729E"/>
    <w:rsid w:val="008016FB"/>
    <w:rsid w:val="0080519C"/>
    <w:rsid w:val="008575EB"/>
    <w:rsid w:val="0086081A"/>
    <w:rsid w:val="00867853"/>
    <w:rsid w:val="0089484A"/>
    <w:rsid w:val="008B4BF1"/>
    <w:rsid w:val="008D73A6"/>
    <w:rsid w:val="008F3F2D"/>
    <w:rsid w:val="0090678B"/>
    <w:rsid w:val="0093477C"/>
    <w:rsid w:val="00950614"/>
    <w:rsid w:val="00957F0E"/>
    <w:rsid w:val="0097472C"/>
    <w:rsid w:val="00976095"/>
    <w:rsid w:val="009E2498"/>
    <w:rsid w:val="00A00644"/>
    <w:rsid w:val="00A0347B"/>
    <w:rsid w:val="00A04F09"/>
    <w:rsid w:val="00A054EF"/>
    <w:rsid w:val="00A05E86"/>
    <w:rsid w:val="00A12C8C"/>
    <w:rsid w:val="00A13C52"/>
    <w:rsid w:val="00A757D9"/>
    <w:rsid w:val="00A81B1C"/>
    <w:rsid w:val="00A81D8F"/>
    <w:rsid w:val="00A90F21"/>
    <w:rsid w:val="00AA4CF2"/>
    <w:rsid w:val="00AC3B5A"/>
    <w:rsid w:val="00AD2268"/>
    <w:rsid w:val="00AF0008"/>
    <w:rsid w:val="00B007E5"/>
    <w:rsid w:val="00B05438"/>
    <w:rsid w:val="00B617F1"/>
    <w:rsid w:val="00B867EC"/>
    <w:rsid w:val="00B902FA"/>
    <w:rsid w:val="00BA55EF"/>
    <w:rsid w:val="00BC1947"/>
    <w:rsid w:val="00BC7E52"/>
    <w:rsid w:val="00BF413D"/>
    <w:rsid w:val="00C1635D"/>
    <w:rsid w:val="00C27CEB"/>
    <w:rsid w:val="00C60C76"/>
    <w:rsid w:val="00C64B86"/>
    <w:rsid w:val="00C944FB"/>
    <w:rsid w:val="00C9512C"/>
    <w:rsid w:val="00CA4323"/>
    <w:rsid w:val="00CC4ADF"/>
    <w:rsid w:val="00CC75E5"/>
    <w:rsid w:val="00CE0267"/>
    <w:rsid w:val="00CF49C5"/>
    <w:rsid w:val="00D07749"/>
    <w:rsid w:val="00D17590"/>
    <w:rsid w:val="00D27C26"/>
    <w:rsid w:val="00D6102A"/>
    <w:rsid w:val="00D63E21"/>
    <w:rsid w:val="00D7219F"/>
    <w:rsid w:val="00D77D99"/>
    <w:rsid w:val="00DF2B42"/>
    <w:rsid w:val="00E0154C"/>
    <w:rsid w:val="00E04319"/>
    <w:rsid w:val="00E10A35"/>
    <w:rsid w:val="00E235B8"/>
    <w:rsid w:val="00E47E33"/>
    <w:rsid w:val="00E92974"/>
    <w:rsid w:val="00E953A2"/>
    <w:rsid w:val="00EB1981"/>
    <w:rsid w:val="00F502A2"/>
    <w:rsid w:val="00F57B75"/>
    <w:rsid w:val="00F6756B"/>
    <w:rsid w:val="00F87E9E"/>
    <w:rsid w:val="00F929D7"/>
    <w:rsid w:val="00FB0C62"/>
    <w:rsid w:val="00FB1EE6"/>
    <w:rsid w:val="00FC4E68"/>
    <w:rsid w:val="00FD657C"/>
    <w:rsid w:val="00FE1E62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  <w:style w:type="paragraph" w:styleId="NormalWeb">
    <w:name w:val="Normal (Web)"/>
    <w:basedOn w:val="Normal"/>
    <w:uiPriority w:val="99"/>
    <w:unhideWhenUsed/>
    <w:rsid w:val="00F8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  <w:style w:type="paragraph" w:styleId="NormalWeb">
    <w:name w:val="Normal (Web)"/>
    <w:basedOn w:val="Normal"/>
    <w:uiPriority w:val="99"/>
    <w:unhideWhenUsed/>
    <w:rsid w:val="00F8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1BAB-D4B4-4E28-8502-858D26EA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2013-11-06T11:53:00Z</cp:lastPrinted>
  <dcterms:created xsi:type="dcterms:W3CDTF">2013-12-11T11:58:00Z</dcterms:created>
  <dcterms:modified xsi:type="dcterms:W3CDTF">2013-12-11T11:58:00Z</dcterms:modified>
</cp:coreProperties>
</file>