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F121" w14:textId="442CC4F8" w:rsidR="002237F9" w:rsidRPr="00886079" w:rsidRDefault="002237F9" w:rsidP="002237F9">
      <w:pPr>
        <w:bidi/>
        <w:spacing w:before="120" w:after="0" w:line="240" w:lineRule="auto"/>
        <w:ind w:left="284"/>
        <w:jc w:val="both"/>
        <w:rPr>
          <w:rFonts w:ascii="Arial" w:hAnsi="Arial" w:cs="Arial"/>
          <w:b/>
          <w:bCs/>
          <w:sz w:val="24"/>
          <w:szCs w:val="24"/>
          <w:rtl/>
          <w:lang w:bidi="ar-TN"/>
        </w:rPr>
      </w:pPr>
      <w:r w:rsidRPr="00886079">
        <w:rPr>
          <w:rFonts w:ascii="Arial" w:hAnsi="Arial" w:cs="Arial"/>
          <w:b/>
          <w:bCs/>
          <w:sz w:val="24"/>
          <w:szCs w:val="24"/>
          <w:rtl/>
          <w:lang w:bidi="ar-TN"/>
        </w:rPr>
        <w:t>منشور عدد 7 بتاري</w:t>
      </w:r>
      <w:r w:rsidR="00526C13">
        <w:rPr>
          <w:rFonts w:ascii="Arial" w:hAnsi="Arial" w:cs="Arial" w:hint="cs"/>
          <w:b/>
          <w:bCs/>
          <w:sz w:val="24"/>
          <w:szCs w:val="24"/>
          <w:rtl/>
          <w:lang w:bidi="ar-TN"/>
        </w:rPr>
        <w:t>خ</w:t>
      </w:r>
      <w:r w:rsidRPr="00886079">
        <w:rPr>
          <w:rFonts w:ascii="Arial" w:hAnsi="Arial" w:cs="Arial"/>
          <w:b/>
          <w:bCs/>
          <w:sz w:val="24"/>
          <w:szCs w:val="24"/>
          <w:rtl/>
          <w:lang w:bidi="ar-TN"/>
        </w:rPr>
        <w:t xml:space="preserve"> 02 جوان </w:t>
      </w:r>
      <w:r w:rsidR="00886079" w:rsidRPr="00886079">
        <w:rPr>
          <w:rFonts w:ascii="Arial" w:hAnsi="Arial" w:cs="Arial" w:hint="cs"/>
          <w:b/>
          <w:bCs/>
          <w:sz w:val="24"/>
          <w:szCs w:val="24"/>
          <w:rtl/>
          <w:lang w:bidi="ar-TN"/>
        </w:rPr>
        <w:t>2022</w:t>
      </w:r>
      <w:r w:rsidR="00886079" w:rsidRPr="00886079">
        <w:rPr>
          <w:rFonts w:ascii="Arial" w:hAnsi="Arial" w:cs="Arial"/>
          <w:b/>
          <w:bCs/>
          <w:sz w:val="24"/>
          <w:szCs w:val="24"/>
          <w:lang w:bidi="ar-TN"/>
        </w:rPr>
        <w:t xml:space="preserve"> </w:t>
      </w:r>
      <w:r w:rsidR="00886079" w:rsidRPr="00886079">
        <w:rPr>
          <w:rFonts w:ascii="Arial" w:hAnsi="Arial" w:cs="Arial"/>
          <w:b/>
          <w:bCs/>
          <w:sz w:val="24"/>
          <w:szCs w:val="24"/>
          <w:rtl/>
          <w:lang w:bidi="ar-TN"/>
        </w:rPr>
        <w:t>من</w:t>
      </w:r>
      <w:r w:rsidRPr="00886079">
        <w:rPr>
          <w:rFonts w:ascii="Arial" w:hAnsi="Arial" w:cs="Arial"/>
          <w:b/>
          <w:bCs/>
          <w:sz w:val="24"/>
          <w:szCs w:val="24"/>
          <w:rtl/>
          <w:lang w:bidi="ar-TN"/>
        </w:rPr>
        <w:t xml:space="preserve"> وزير </w:t>
      </w:r>
      <w:r w:rsidR="00886079" w:rsidRPr="00886079">
        <w:rPr>
          <w:rFonts w:ascii="Arial" w:hAnsi="Arial" w:cs="Arial" w:hint="cs"/>
          <w:b/>
          <w:bCs/>
          <w:sz w:val="24"/>
          <w:szCs w:val="24"/>
          <w:rtl/>
          <w:lang w:bidi="ar-TN"/>
        </w:rPr>
        <w:t>الداخلية</w:t>
      </w:r>
      <w:r w:rsidR="00886079" w:rsidRPr="00886079">
        <w:rPr>
          <w:rFonts w:ascii="Arial" w:hAnsi="Arial" w:cs="Arial"/>
          <w:b/>
          <w:bCs/>
          <w:sz w:val="24"/>
          <w:szCs w:val="24"/>
          <w:lang w:bidi="ar-TN"/>
        </w:rPr>
        <w:t xml:space="preserve"> </w:t>
      </w:r>
      <w:r w:rsidR="00886079" w:rsidRPr="00886079">
        <w:rPr>
          <w:rFonts w:ascii="Arial" w:hAnsi="Arial" w:cs="Arial"/>
          <w:b/>
          <w:bCs/>
          <w:sz w:val="24"/>
          <w:szCs w:val="24"/>
          <w:rtl/>
          <w:lang w:bidi="ar-TN"/>
        </w:rPr>
        <w:t>إلى</w:t>
      </w:r>
      <w:r w:rsidRPr="00886079">
        <w:rPr>
          <w:rFonts w:ascii="Arial" w:hAnsi="Arial" w:cs="Arial"/>
          <w:b/>
          <w:bCs/>
          <w:sz w:val="24"/>
          <w:szCs w:val="24"/>
          <w:rtl/>
          <w:lang w:bidi="ar-TN"/>
        </w:rPr>
        <w:t xml:space="preserve"> السادة الولاة ورؤساء البلديات</w:t>
      </w:r>
      <w:r w:rsidRPr="00886079">
        <w:rPr>
          <w:rFonts w:ascii="Arial" w:hAnsi="Arial" w:cs="Arial"/>
          <w:b/>
          <w:bCs/>
          <w:sz w:val="24"/>
          <w:szCs w:val="24"/>
          <w:lang w:bidi="ar-TN"/>
        </w:rPr>
        <w:t xml:space="preserve"> </w:t>
      </w:r>
    </w:p>
    <w:p w14:paraId="3A06F636" w14:textId="77777777" w:rsidR="00886079" w:rsidRDefault="00886079" w:rsidP="00886079">
      <w:pPr>
        <w:bidi/>
        <w:spacing w:before="120" w:after="0" w:line="240" w:lineRule="auto"/>
        <w:ind w:left="284"/>
        <w:jc w:val="both"/>
        <w:rPr>
          <w:rFonts w:ascii="Arial" w:hAnsi="Arial" w:cs="Arial"/>
          <w:b/>
          <w:bCs/>
          <w:rtl/>
          <w:lang w:bidi="ar-TN"/>
        </w:rPr>
      </w:pPr>
    </w:p>
    <w:p w14:paraId="6B534E5F" w14:textId="7BCAB221" w:rsidR="002237F9" w:rsidRPr="00886079" w:rsidRDefault="002237F9" w:rsidP="00886079">
      <w:pPr>
        <w:bidi/>
        <w:spacing w:before="120" w:after="0" w:line="240" w:lineRule="auto"/>
        <w:ind w:left="284"/>
        <w:jc w:val="both"/>
        <w:rPr>
          <w:rFonts w:ascii="Arial" w:hAnsi="Arial" w:cs="Arial"/>
          <w:b/>
          <w:bCs/>
          <w:rtl/>
          <w:lang w:bidi="ar-TN"/>
        </w:rPr>
      </w:pPr>
      <w:r w:rsidRPr="00886079">
        <w:rPr>
          <w:rFonts w:ascii="Arial" w:hAnsi="Arial" w:cs="Arial"/>
          <w:b/>
          <w:bCs/>
          <w:rtl/>
          <w:lang w:bidi="ar-TN"/>
        </w:rPr>
        <w:t xml:space="preserve">الموضوع: حول الحفاظ على التوازنات المالية العامة للبلديات </w:t>
      </w:r>
      <w:r w:rsidR="00886079" w:rsidRPr="00886079">
        <w:rPr>
          <w:rFonts w:ascii="Arial" w:hAnsi="Arial" w:cs="Arial" w:hint="cs"/>
          <w:b/>
          <w:bCs/>
          <w:rtl/>
          <w:lang w:bidi="ar-TN"/>
        </w:rPr>
        <w:t>وسلامة</w:t>
      </w:r>
      <w:r w:rsidR="00886079" w:rsidRPr="00886079">
        <w:rPr>
          <w:rFonts w:ascii="Arial" w:hAnsi="Arial" w:cs="Arial"/>
          <w:b/>
          <w:bCs/>
          <w:lang w:bidi="ar-TN"/>
        </w:rPr>
        <w:t xml:space="preserve"> </w:t>
      </w:r>
      <w:r w:rsidR="00886079" w:rsidRPr="00886079">
        <w:rPr>
          <w:rFonts w:ascii="Arial" w:hAnsi="Arial" w:cs="Arial" w:hint="cs"/>
          <w:b/>
          <w:bCs/>
          <w:rtl/>
          <w:lang w:bidi="ar-TN"/>
        </w:rPr>
        <w:t>مؤشراتها</w:t>
      </w:r>
      <w:r w:rsidRPr="00886079">
        <w:rPr>
          <w:rFonts w:ascii="Arial" w:hAnsi="Arial" w:cs="Arial"/>
          <w:b/>
          <w:bCs/>
          <w:rtl/>
          <w:lang w:bidi="ar-TN"/>
        </w:rPr>
        <w:t xml:space="preserve"> خلال الفترة المتبقية من النيابة الحالية للمجالس البلدية</w:t>
      </w:r>
      <w:r w:rsidRPr="00886079">
        <w:rPr>
          <w:rFonts w:ascii="Arial" w:hAnsi="Arial" w:cs="Arial"/>
          <w:b/>
          <w:bCs/>
          <w:lang w:bidi="ar-TN"/>
        </w:rPr>
        <w:t>.</w:t>
      </w:r>
    </w:p>
    <w:p w14:paraId="75F2781D" w14:textId="551FCF45" w:rsidR="002237F9" w:rsidRPr="002237F9" w:rsidRDefault="002237F9" w:rsidP="002237F9">
      <w:pPr>
        <w:bidi/>
        <w:spacing w:before="120" w:after="0" w:line="240" w:lineRule="auto"/>
        <w:ind w:left="284"/>
        <w:jc w:val="both"/>
        <w:rPr>
          <w:rFonts w:ascii="Arial" w:hAnsi="Arial" w:cs="Arial"/>
          <w:rtl/>
          <w:lang w:bidi="ar-TN"/>
        </w:rPr>
      </w:pPr>
      <w:r w:rsidRPr="002237F9">
        <w:rPr>
          <w:rFonts w:ascii="Arial" w:hAnsi="Arial" w:cs="Arial"/>
          <w:rtl/>
          <w:lang w:bidi="ar-TN"/>
        </w:rPr>
        <w:t xml:space="preserve">وبعد، في إطار متابعة الوضع المالي للبلديات على ضوء النتائج المسجلة في موفي سنة 2021، وعلى الرغم من المجهودات المبذولة للرجوع في منظومة </w:t>
      </w:r>
      <w:r w:rsidR="00886079" w:rsidRPr="002237F9">
        <w:rPr>
          <w:rFonts w:ascii="Arial" w:hAnsi="Arial" w:cs="Arial" w:hint="cs"/>
          <w:rtl/>
          <w:lang w:bidi="ar-TN"/>
        </w:rPr>
        <w:t>الاستخلاص</w:t>
      </w:r>
      <w:r w:rsidRPr="002237F9">
        <w:rPr>
          <w:rFonts w:ascii="Arial" w:hAnsi="Arial" w:cs="Arial"/>
          <w:rtl/>
          <w:lang w:bidi="ar-TN"/>
        </w:rPr>
        <w:t xml:space="preserve"> بعد تداعيات جائحة كورونا على المالية المحلية لتدارك النقص المسجل خلال سنة 2020 في العديد من الموارد الذاتية للبلديات، وبالاعتماد على مختلف المؤشرات المرتبطة بتنفيذ ميزانيتها للسنة المنقضية إيرادا وإنفاقا، تبين أن العديد من البلديات لا زالت تسجل ارتفاعا ملحوظا في أبرز المؤشرات المالية لسنة 2021 وخاصة على مستوى</w:t>
      </w:r>
      <w:r w:rsidRPr="002237F9">
        <w:rPr>
          <w:rFonts w:ascii="Arial" w:hAnsi="Arial" w:cs="Arial"/>
          <w:lang w:bidi="ar-TN"/>
        </w:rPr>
        <w:t xml:space="preserve">: </w:t>
      </w:r>
    </w:p>
    <w:p w14:paraId="0F7932A0" w14:textId="59DD6218" w:rsidR="00886079" w:rsidRDefault="002237F9" w:rsidP="00886079">
      <w:pPr>
        <w:pStyle w:val="Paragraphedeliste"/>
        <w:numPr>
          <w:ilvl w:val="0"/>
          <w:numId w:val="44"/>
        </w:numPr>
        <w:bidi/>
        <w:spacing w:before="120" w:after="0" w:line="240" w:lineRule="auto"/>
        <w:ind w:left="927"/>
        <w:jc w:val="both"/>
        <w:rPr>
          <w:rFonts w:ascii="Arial" w:hAnsi="Arial" w:cs="Arial"/>
          <w:lang w:bidi="ar-TN"/>
        </w:rPr>
      </w:pPr>
      <w:r w:rsidRPr="00886079">
        <w:rPr>
          <w:rFonts w:ascii="Arial" w:hAnsi="Arial" w:cs="Arial"/>
          <w:rtl/>
          <w:lang w:bidi="ar-TN"/>
        </w:rPr>
        <w:t xml:space="preserve">نفقاتها للتأجير حيث </w:t>
      </w:r>
      <w:proofErr w:type="gramStart"/>
      <w:r w:rsidRPr="00886079">
        <w:rPr>
          <w:rFonts w:ascii="Arial" w:hAnsi="Arial" w:cs="Arial"/>
          <w:rtl/>
          <w:lang w:bidi="ar-TN"/>
        </w:rPr>
        <w:t>أن</w:t>
      </w:r>
      <w:proofErr w:type="gramEnd"/>
      <w:r w:rsidRPr="00886079">
        <w:rPr>
          <w:rFonts w:ascii="Arial" w:hAnsi="Arial" w:cs="Arial"/>
          <w:rtl/>
          <w:lang w:bidi="ar-TN"/>
        </w:rPr>
        <w:t xml:space="preserve"> 57% من البلديات (200 بلدية) تجاوزت نسبة التأجير المسموح بها طبقا لأحكام الفصل 9 من مجلة الجماعات المحلية والمحددة ب 50% مقارنة بجملة مواردها </w:t>
      </w:r>
      <w:r w:rsidR="00886079" w:rsidRPr="00886079">
        <w:rPr>
          <w:rFonts w:ascii="Arial" w:hAnsi="Arial" w:cs="Arial" w:hint="cs"/>
          <w:rtl/>
          <w:lang w:bidi="ar-TN"/>
        </w:rPr>
        <w:t>الاعتيادية</w:t>
      </w:r>
      <w:r w:rsidRPr="00886079">
        <w:rPr>
          <w:rFonts w:ascii="Arial" w:hAnsi="Arial" w:cs="Arial"/>
          <w:rtl/>
          <w:lang w:bidi="ar-TN"/>
        </w:rPr>
        <w:t xml:space="preserve"> المحققة </w:t>
      </w:r>
      <w:r w:rsidR="00886079">
        <w:rPr>
          <w:rFonts w:ascii="Arial" w:hAnsi="Arial" w:cs="Arial" w:hint="cs"/>
          <w:rtl/>
          <w:lang w:bidi="ar-TN"/>
        </w:rPr>
        <w:t>.</w:t>
      </w:r>
    </w:p>
    <w:p w14:paraId="71F6D60F" w14:textId="4C58FBA9" w:rsidR="002237F9" w:rsidRPr="00886079" w:rsidRDefault="002237F9" w:rsidP="00886079">
      <w:pPr>
        <w:pStyle w:val="Paragraphedeliste"/>
        <w:numPr>
          <w:ilvl w:val="0"/>
          <w:numId w:val="44"/>
        </w:numPr>
        <w:bidi/>
        <w:spacing w:before="120" w:after="0" w:line="240" w:lineRule="auto"/>
        <w:ind w:left="927"/>
        <w:jc w:val="both"/>
        <w:rPr>
          <w:rFonts w:ascii="Arial" w:hAnsi="Arial" w:cs="Arial"/>
          <w:rtl/>
          <w:lang w:bidi="ar-TN"/>
        </w:rPr>
      </w:pPr>
      <w:r w:rsidRPr="00886079">
        <w:rPr>
          <w:rFonts w:ascii="Arial" w:hAnsi="Arial" w:cs="Arial"/>
          <w:rtl/>
          <w:lang w:bidi="ar-TN"/>
        </w:rPr>
        <w:t xml:space="preserve">جملة الديون المستوجبة لفائدة المؤسسات العمومية والخاصة تمثل نسبة 20% من جملة الموارد </w:t>
      </w:r>
      <w:r w:rsidR="00886079" w:rsidRPr="00886079">
        <w:rPr>
          <w:rFonts w:ascii="Arial" w:hAnsi="Arial" w:cs="Arial" w:hint="cs"/>
          <w:rtl/>
          <w:lang w:bidi="ar-TN"/>
        </w:rPr>
        <w:t>الاعتيادية</w:t>
      </w:r>
      <w:r w:rsidRPr="00886079">
        <w:rPr>
          <w:rFonts w:ascii="Arial" w:hAnsi="Arial" w:cs="Arial"/>
          <w:rtl/>
          <w:lang w:bidi="ar-TN"/>
        </w:rPr>
        <w:t xml:space="preserve"> المحققة وخاصة منها لدى الشركة التونسية للكهرباء والغاز، ومنها 79 بلدية تجاوزت </w:t>
      </w:r>
      <w:proofErr w:type="spellStart"/>
      <w:r w:rsidRPr="00886079">
        <w:rPr>
          <w:rFonts w:ascii="Arial" w:hAnsi="Arial" w:cs="Arial"/>
          <w:rtl/>
          <w:lang w:bidi="ar-TN"/>
        </w:rPr>
        <w:t>د</w:t>
      </w:r>
      <w:r w:rsidRPr="00886079">
        <w:rPr>
          <w:rFonts w:ascii="Arial" w:hAnsi="Arial" w:cs="Arial" w:hint="cs"/>
          <w:rtl/>
          <w:lang w:bidi="ar-TN"/>
        </w:rPr>
        <w:t>ی</w:t>
      </w:r>
      <w:r w:rsidRPr="00886079">
        <w:rPr>
          <w:rFonts w:ascii="Arial" w:hAnsi="Arial" w:cs="Arial" w:hint="eastAsia"/>
          <w:rtl/>
          <w:lang w:bidi="ar-TN"/>
        </w:rPr>
        <w:t>ونها</w:t>
      </w:r>
      <w:proofErr w:type="spellEnd"/>
      <w:r w:rsidRPr="00886079">
        <w:rPr>
          <w:rFonts w:ascii="Arial" w:hAnsi="Arial" w:cs="Arial"/>
          <w:rtl/>
          <w:lang w:bidi="ar-TN"/>
        </w:rPr>
        <w:t xml:space="preserve"> نسبة 40</w:t>
      </w:r>
      <w:r w:rsidRPr="00886079">
        <w:rPr>
          <w:rFonts w:ascii="Arial" w:hAnsi="Arial" w:cs="Arial"/>
          <w:lang w:bidi="ar-TN"/>
        </w:rPr>
        <w:t xml:space="preserve">% </w:t>
      </w:r>
    </w:p>
    <w:p w14:paraId="505ACF7A" w14:textId="77777777" w:rsidR="00455917" w:rsidRDefault="002237F9" w:rsidP="00F41732">
      <w:pPr>
        <w:bidi/>
        <w:spacing w:before="120" w:after="0" w:line="240" w:lineRule="auto"/>
        <w:ind w:left="284"/>
        <w:jc w:val="both"/>
        <w:rPr>
          <w:rFonts w:ascii="Arial" w:hAnsi="Arial" w:cs="Arial"/>
          <w:rtl/>
          <w:lang w:bidi="ar-TN"/>
        </w:rPr>
      </w:pPr>
      <w:r w:rsidRPr="00287BCB">
        <w:rPr>
          <w:rFonts w:ascii="Arial" w:hAnsi="Arial" w:cs="Arial" w:hint="eastAsia"/>
          <w:b/>
          <w:bCs/>
          <w:rtl/>
          <w:lang w:bidi="ar-TN"/>
        </w:rPr>
        <w:t>وسعيا</w:t>
      </w:r>
      <w:r w:rsidRPr="002237F9">
        <w:rPr>
          <w:rFonts w:ascii="Arial" w:hAnsi="Arial" w:cs="Arial"/>
          <w:rtl/>
          <w:lang w:bidi="ar-TN"/>
        </w:rPr>
        <w:t xml:space="preserve"> من الوزارة إلى مزيد الإحاطة بالعمل البلدي والحفاظ على التوازنات المالية</w:t>
      </w:r>
      <w:r w:rsidRPr="002237F9">
        <w:rPr>
          <w:rFonts w:ascii="Arial" w:hAnsi="Arial" w:cs="Arial"/>
          <w:lang w:bidi="ar-TN"/>
        </w:rPr>
        <w:t xml:space="preserve"> </w:t>
      </w:r>
      <w:r w:rsidRPr="002237F9">
        <w:rPr>
          <w:rFonts w:ascii="Arial" w:hAnsi="Arial" w:cs="Arial" w:hint="eastAsia"/>
          <w:rtl/>
          <w:lang w:bidi="ar-TN"/>
        </w:rPr>
        <w:t>العامة</w:t>
      </w:r>
      <w:r w:rsidRPr="002237F9">
        <w:rPr>
          <w:rFonts w:ascii="Arial" w:hAnsi="Arial" w:cs="Arial"/>
          <w:rtl/>
          <w:lang w:bidi="ar-TN"/>
        </w:rPr>
        <w:t xml:space="preserve"> للبلديات وسلامة مؤشراتها خلال الفترة المتبقية من النيابة الحالية للمجالس البلدية، فإن البلديات مدعوة بالتنسيق مع السادة الولاة وأمناء المال الجهويين خاصة</w:t>
      </w:r>
      <w:r w:rsidR="00455917">
        <w:rPr>
          <w:rFonts w:ascii="Arial" w:hAnsi="Arial" w:cs="Arial" w:hint="cs"/>
          <w:rtl/>
          <w:lang w:bidi="ar-TN"/>
        </w:rPr>
        <w:t xml:space="preserve">: </w:t>
      </w:r>
    </w:p>
    <w:p w14:paraId="0FC1C702" w14:textId="77777777" w:rsidR="00455917" w:rsidRDefault="002237F9" w:rsidP="00455917">
      <w:pPr>
        <w:pStyle w:val="Paragraphedeliste"/>
        <w:numPr>
          <w:ilvl w:val="0"/>
          <w:numId w:val="45"/>
        </w:numPr>
        <w:bidi/>
        <w:spacing w:before="120" w:after="0" w:line="240" w:lineRule="auto"/>
        <w:jc w:val="both"/>
        <w:rPr>
          <w:rFonts w:ascii="Arial" w:hAnsi="Arial" w:cs="Arial"/>
          <w:lang w:bidi="ar-TN"/>
        </w:rPr>
      </w:pPr>
      <w:r w:rsidRPr="004956F1">
        <w:rPr>
          <w:rFonts w:ascii="Arial" w:hAnsi="Arial" w:cs="Arial"/>
          <w:b/>
          <w:bCs/>
          <w:rtl/>
          <w:lang w:bidi="ar-TN"/>
        </w:rPr>
        <w:t>لمزيد الحرص على تعبئة مواردها الذاتية الجبائية منها وغير الجبائية والاستغلال الأقصى للإمكانيات المالية المتاحة لديها</w:t>
      </w:r>
      <w:r w:rsidRPr="00455917">
        <w:rPr>
          <w:rFonts w:ascii="Arial" w:hAnsi="Arial" w:cs="Arial"/>
          <w:rtl/>
          <w:lang w:bidi="ar-TN"/>
        </w:rPr>
        <w:t xml:space="preserve"> بالتنسيق مع محاسبيها بما يساعد على تغطية حاجياتها الأساسية للتصرف من جهة، والتحكم في مؤشر التأجير</w:t>
      </w:r>
      <w:r w:rsidRPr="00455917">
        <w:rPr>
          <w:rFonts w:ascii="Arial" w:hAnsi="Arial" w:cs="Arial"/>
          <w:lang w:bidi="ar-TN"/>
        </w:rPr>
        <w:t xml:space="preserve">. </w:t>
      </w:r>
    </w:p>
    <w:p w14:paraId="4ACE9455" w14:textId="77777777" w:rsidR="00580571" w:rsidRPr="00B835B0" w:rsidRDefault="002237F9" w:rsidP="00580571">
      <w:pPr>
        <w:pStyle w:val="Paragraphedeliste"/>
        <w:numPr>
          <w:ilvl w:val="0"/>
          <w:numId w:val="45"/>
        </w:numPr>
        <w:bidi/>
        <w:spacing w:before="120" w:after="0" w:line="240" w:lineRule="auto"/>
        <w:jc w:val="both"/>
        <w:rPr>
          <w:rFonts w:ascii="Arial" w:hAnsi="Arial" w:cs="Arial"/>
          <w:b/>
          <w:bCs/>
          <w:lang w:bidi="ar-TN"/>
        </w:rPr>
      </w:pPr>
      <w:r w:rsidRPr="004956F1">
        <w:rPr>
          <w:rFonts w:ascii="Arial" w:hAnsi="Arial" w:cs="Arial"/>
          <w:b/>
          <w:bCs/>
          <w:rtl/>
          <w:lang w:bidi="ar-TN"/>
        </w:rPr>
        <w:t>لمضاعفة الجهد قصد تطهير أكبر قدر ممكن من ديونها وخاصة منها لدى الشركة التونسية للكهرباء والغاز</w:t>
      </w:r>
      <w:r w:rsidRPr="00455917">
        <w:rPr>
          <w:rFonts w:ascii="Arial" w:hAnsi="Arial" w:cs="Arial"/>
          <w:rtl/>
          <w:lang w:bidi="ar-TN"/>
        </w:rPr>
        <w:t xml:space="preserve"> والتقليص منها إلى حدود مقبولة، وعدم إبرام ديون جديدة. ويتجه بالنسبة للبلديات مراكز الولايات وبصفة </w:t>
      </w:r>
      <w:r w:rsidR="00580571" w:rsidRPr="00455917">
        <w:rPr>
          <w:rFonts w:ascii="Arial" w:hAnsi="Arial" w:cs="Arial" w:hint="cs"/>
          <w:rtl/>
          <w:lang w:bidi="ar-TN"/>
        </w:rPr>
        <w:t>استثنائية</w:t>
      </w:r>
      <w:r w:rsidRPr="00455917">
        <w:rPr>
          <w:rFonts w:ascii="Arial" w:hAnsi="Arial" w:cs="Arial"/>
          <w:rtl/>
          <w:lang w:bidi="ar-TN"/>
        </w:rPr>
        <w:t xml:space="preserve"> </w:t>
      </w:r>
      <w:r w:rsidR="00580571" w:rsidRPr="00455917">
        <w:rPr>
          <w:rFonts w:ascii="Arial" w:hAnsi="Arial" w:cs="Arial" w:hint="cs"/>
          <w:rtl/>
          <w:lang w:bidi="ar-TN"/>
        </w:rPr>
        <w:t>استغلال</w:t>
      </w:r>
      <w:r w:rsidRPr="00455917">
        <w:rPr>
          <w:rFonts w:ascii="Arial" w:hAnsi="Arial" w:cs="Arial"/>
          <w:rtl/>
          <w:lang w:bidi="ar-TN"/>
        </w:rPr>
        <w:t xml:space="preserve"> جانب هام من الدعم المالي السنوي المسند لها </w:t>
      </w:r>
      <w:r w:rsidRPr="00455917">
        <w:rPr>
          <w:rFonts w:ascii="Arial" w:hAnsi="Arial" w:cs="Arial" w:hint="eastAsia"/>
          <w:rtl/>
          <w:lang w:bidi="ar-TN"/>
        </w:rPr>
        <w:t>طبق</w:t>
      </w:r>
      <w:r w:rsidRPr="00455917">
        <w:rPr>
          <w:rFonts w:ascii="Arial" w:hAnsi="Arial" w:cs="Arial"/>
          <w:rtl/>
          <w:lang w:bidi="ar-TN"/>
        </w:rPr>
        <w:t xml:space="preserve"> أحكام الفقرة الأخيرة من </w:t>
      </w:r>
      <w:r w:rsidRPr="00B835B0">
        <w:rPr>
          <w:rFonts w:ascii="Arial" w:hAnsi="Arial" w:cs="Arial"/>
          <w:b/>
          <w:bCs/>
          <w:rtl/>
          <w:lang w:bidi="ar-TN"/>
        </w:rPr>
        <w:t>الفصل 5 من</w:t>
      </w:r>
      <w:r w:rsidRPr="00B835B0">
        <w:rPr>
          <w:rFonts w:ascii="Arial" w:hAnsi="Arial" w:cs="Arial"/>
          <w:b/>
          <w:bCs/>
          <w:lang w:bidi="ar-TN"/>
        </w:rPr>
        <w:t xml:space="preserve"> </w:t>
      </w:r>
      <w:r w:rsidRPr="00B835B0">
        <w:rPr>
          <w:rFonts w:ascii="Arial" w:hAnsi="Arial" w:cs="Arial" w:hint="eastAsia"/>
          <w:b/>
          <w:bCs/>
          <w:rtl/>
          <w:lang w:bidi="ar-TN"/>
        </w:rPr>
        <w:t>القرار</w:t>
      </w:r>
      <w:r w:rsidRPr="00B835B0">
        <w:rPr>
          <w:rFonts w:ascii="Arial" w:hAnsi="Arial" w:cs="Arial"/>
          <w:b/>
          <w:bCs/>
          <w:rtl/>
          <w:lang w:bidi="ar-TN"/>
        </w:rPr>
        <w:t xml:space="preserve"> المؤرخ في 22 جوان 2018 لخلاص ديون العنوان الأول</w:t>
      </w:r>
      <w:r w:rsidRPr="00B835B0">
        <w:rPr>
          <w:rFonts w:ascii="Arial" w:hAnsi="Arial" w:cs="Arial"/>
          <w:b/>
          <w:bCs/>
          <w:lang w:bidi="ar-TN"/>
        </w:rPr>
        <w:t>.</w:t>
      </w:r>
    </w:p>
    <w:p w14:paraId="44E6FDFE" w14:textId="6935AA2E" w:rsidR="002237F9" w:rsidRPr="00580571" w:rsidRDefault="002237F9" w:rsidP="00580571">
      <w:pPr>
        <w:pStyle w:val="Paragraphedeliste"/>
        <w:numPr>
          <w:ilvl w:val="0"/>
          <w:numId w:val="45"/>
        </w:numPr>
        <w:bidi/>
        <w:spacing w:before="120" w:after="0" w:line="240" w:lineRule="auto"/>
        <w:jc w:val="both"/>
        <w:rPr>
          <w:rFonts w:ascii="Arial" w:hAnsi="Arial" w:cs="Arial"/>
          <w:rtl/>
          <w:lang w:bidi="ar-TN"/>
        </w:rPr>
      </w:pPr>
      <w:r w:rsidRPr="004956F1">
        <w:rPr>
          <w:rFonts w:ascii="Arial" w:hAnsi="Arial" w:cs="Arial"/>
          <w:b/>
          <w:bCs/>
          <w:rtl/>
          <w:lang w:bidi="ar-TN"/>
        </w:rPr>
        <w:t xml:space="preserve">لمزيد التحكم في الموارد الذاتية المخصصة </w:t>
      </w:r>
      <w:r w:rsidR="00580571" w:rsidRPr="004956F1">
        <w:rPr>
          <w:rFonts w:ascii="Arial" w:hAnsi="Arial" w:cs="Arial" w:hint="cs"/>
          <w:b/>
          <w:bCs/>
          <w:rtl/>
          <w:lang w:bidi="ar-TN"/>
        </w:rPr>
        <w:t>للاستثمار</w:t>
      </w:r>
      <w:r w:rsidRPr="004956F1">
        <w:rPr>
          <w:rFonts w:ascii="Arial" w:hAnsi="Arial" w:cs="Arial"/>
          <w:b/>
          <w:bCs/>
          <w:rtl/>
          <w:lang w:bidi="ar-TN"/>
        </w:rPr>
        <w:t xml:space="preserve"> (</w:t>
      </w:r>
      <w:r w:rsidR="00580571" w:rsidRPr="004956F1">
        <w:rPr>
          <w:rFonts w:ascii="Arial" w:hAnsi="Arial" w:cs="Arial" w:hint="cs"/>
          <w:b/>
          <w:bCs/>
          <w:rtl/>
          <w:lang w:bidi="ar-TN"/>
        </w:rPr>
        <w:t>الادخار</w:t>
      </w:r>
      <w:r w:rsidRPr="004956F1">
        <w:rPr>
          <w:rFonts w:ascii="Arial" w:hAnsi="Arial" w:cs="Arial"/>
          <w:b/>
          <w:bCs/>
          <w:rtl/>
          <w:lang w:bidi="ar-TN"/>
        </w:rPr>
        <w:t xml:space="preserve"> الإداري)</w:t>
      </w:r>
      <w:r w:rsidRPr="00580571">
        <w:rPr>
          <w:rFonts w:ascii="Arial" w:hAnsi="Arial" w:cs="Arial"/>
          <w:rtl/>
          <w:lang w:bidi="ar-TN"/>
        </w:rPr>
        <w:t xml:space="preserve"> وذلك بالنسبة للبلديات التي تسجل نسقا ضعيفا في </w:t>
      </w:r>
      <w:r w:rsidR="00580571" w:rsidRPr="00580571">
        <w:rPr>
          <w:rFonts w:ascii="Arial" w:hAnsi="Arial" w:cs="Arial" w:hint="cs"/>
          <w:rtl/>
          <w:lang w:bidi="ar-TN"/>
        </w:rPr>
        <w:t>استهلاك</w:t>
      </w:r>
      <w:r w:rsidRPr="00580571">
        <w:rPr>
          <w:rFonts w:ascii="Arial" w:hAnsi="Arial" w:cs="Arial"/>
          <w:rtl/>
          <w:lang w:bidi="ar-TN"/>
        </w:rPr>
        <w:t xml:space="preserve"> هذه </w:t>
      </w:r>
      <w:r w:rsidR="00580571" w:rsidRPr="00580571">
        <w:rPr>
          <w:rFonts w:ascii="Arial" w:hAnsi="Arial" w:cs="Arial" w:hint="cs"/>
          <w:rtl/>
          <w:lang w:bidi="ar-TN"/>
        </w:rPr>
        <w:t>الاعتمادات</w:t>
      </w:r>
      <w:r w:rsidRPr="00580571">
        <w:rPr>
          <w:rFonts w:ascii="Arial" w:hAnsi="Arial" w:cs="Arial"/>
          <w:rtl/>
          <w:lang w:bidi="ar-TN"/>
        </w:rPr>
        <w:t xml:space="preserve"> حيث أبرزت مختلف التحاليل المالية أن الموارد المخصصة للتنمية بها لا زالت تتراكم من سنة لأخرى</w:t>
      </w:r>
      <w:r w:rsidRPr="00580571">
        <w:rPr>
          <w:rFonts w:ascii="Arial" w:hAnsi="Arial" w:cs="Arial"/>
          <w:lang w:bidi="ar-TN"/>
        </w:rPr>
        <w:t xml:space="preserve">. </w:t>
      </w:r>
    </w:p>
    <w:p w14:paraId="6F218056" w14:textId="3E3748F2" w:rsidR="002237F9" w:rsidRPr="002237F9" w:rsidRDefault="002237F9" w:rsidP="00580571">
      <w:pPr>
        <w:bidi/>
        <w:spacing w:before="120" w:after="0" w:line="240" w:lineRule="auto"/>
        <w:ind w:left="284"/>
        <w:jc w:val="both"/>
        <w:rPr>
          <w:rFonts w:ascii="Arial" w:hAnsi="Arial" w:cs="Arial"/>
          <w:rtl/>
          <w:lang w:bidi="ar-TN"/>
        </w:rPr>
      </w:pPr>
      <w:r w:rsidRPr="002237F9">
        <w:rPr>
          <w:rFonts w:ascii="Arial" w:hAnsi="Arial" w:cs="Arial" w:hint="eastAsia"/>
          <w:rtl/>
          <w:lang w:bidi="ar-TN"/>
        </w:rPr>
        <w:t>والمرغوب</w:t>
      </w:r>
      <w:r w:rsidRPr="002237F9">
        <w:rPr>
          <w:rFonts w:ascii="Arial" w:hAnsi="Arial" w:cs="Arial"/>
          <w:rtl/>
          <w:lang w:bidi="ar-TN"/>
        </w:rPr>
        <w:t xml:space="preserve"> الحرص على العمل بمقتضيات هذا المنشور وإيلائه ما يستحقه من عناية</w:t>
      </w:r>
      <w:r w:rsidRPr="002237F9">
        <w:rPr>
          <w:rFonts w:ascii="Arial" w:hAnsi="Arial" w:cs="Arial"/>
          <w:lang w:bidi="ar-TN"/>
        </w:rPr>
        <w:t xml:space="preserve"> </w:t>
      </w:r>
      <w:r w:rsidRPr="002237F9">
        <w:rPr>
          <w:rFonts w:ascii="Arial" w:hAnsi="Arial" w:cs="Arial" w:hint="eastAsia"/>
          <w:rtl/>
          <w:lang w:bidi="ar-TN"/>
        </w:rPr>
        <w:t>ومتابعة</w:t>
      </w:r>
      <w:r w:rsidRPr="002237F9">
        <w:rPr>
          <w:rFonts w:ascii="Arial" w:hAnsi="Arial" w:cs="Arial"/>
          <w:lang w:bidi="ar-TN"/>
        </w:rPr>
        <w:t xml:space="preserve">. </w:t>
      </w:r>
    </w:p>
    <w:p w14:paraId="261A8FDA" w14:textId="05432A4B" w:rsidR="001C46BB" w:rsidRPr="007422E1" w:rsidRDefault="001C46BB" w:rsidP="002237F9">
      <w:pPr>
        <w:bidi/>
        <w:spacing w:before="120" w:after="0" w:line="240" w:lineRule="auto"/>
        <w:ind w:left="284"/>
        <w:jc w:val="both"/>
        <w:rPr>
          <w:rFonts w:ascii="Arial" w:hAnsi="Arial" w:cs="Arial"/>
          <w:lang w:bidi="ar-TN"/>
        </w:rPr>
      </w:pPr>
    </w:p>
    <w:sectPr w:rsidR="001C46BB" w:rsidRPr="007422E1"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12D6" w14:textId="77777777" w:rsidR="00624C01" w:rsidRDefault="00624C01">
      <w:pPr>
        <w:spacing w:after="0" w:line="240" w:lineRule="auto"/>
      </w:pPr>
      <w:r>
        <w:separator/>
      </w:r>
    </w:p>
  </w:endnote>
  <w:endnote w:type="continuationSeparator" w:id="0">
    <w:p w14:paraId="400887A6" w14:textId="77777777" w:rsidR="00624C01" w:rsidRDefault="0062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894C" w14:textId="77777777" w:rsidR="001D571E" w:rsidRPr="00C64B86" w:rsidRDefault="00F55A50">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2336" behindDoc="1" locked="0" layoutInCell="1" allowOverlap="1" wp14:anchorId="1DC06A1C" wp14:editId="79B3711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719579B" w14:textId="77777777" w:rsidR="001D571E" w:rsidRPr="00A00644" w:rsidRDefault="00F55A5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p w14:paraId="72429A2A" w14:textId="77777777" w:rsidR="001D571E" w:rsidRDefault="00624C0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06A1C" id="Rectangle 5" o:spid="_x0000_s1030"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" fillcolor="maroon" stroked="f" strokeweight=".5pt">
              <v:fill color2="red" rotate="t" focus="100%" type="gradient">
                <o:fill v:ext="view" type="gradientUnscaled"/>
              </v:fill>
              <v:textbox>
                <w:txbxContent>
                  <w:p w14:paraId="0719579B" w14:textId="77777777" w:rsidR="001D571E" w:rsidRPr="00A00644" w:rsidRDefault="00F55A5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p w14:paraId="72429A2A" w14:textId="77777777" w:rsidR="001D571E" w:rsidRDefault="00624C0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23A5" w14:textId="77777777" w:rsidR="001D571E" w:rsidRDefault="00F55A50">
    <w:pPr>
      <w:pStyle w:val="Pieddepage"/>
    </w:pPr>
    <w:r>
      <w:rPr>
        <w:noProof/>
      </w:rPr>
      <mc:AlternateContent>
        <mc:Choice Requires="wps">
          <w:drawing>
            <wp:anchor distT="0" distB="0" distL="114300" distR="114300" simplePos="0" relativeHeight="251661312" behindDoc="1" locked="0" layoutInCell="1" allowOverlap="1" wp14:anchorId="74064CAE" wp14:editId="30B89A6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15D54E7A" w14:textId="77777777" w:rsidR="001D571E" w:rsidRPr="00A00644" w:rsidRDefault="00F55A5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64CAE" id="Rectangle 4" o:spid="_x0000_s1031"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" fillcolor="maroon" stroked="f" strokeweight=".5pt">
              <v:fill color2="red" rotate="t" focus="100%" type="gradient">
                <o:fill v:ext="view" type="gradientUnscaled"/>
              </v:fill>
              <v:textbox>
                <w:txbxContent>
                  <w:p w14:paraId="15D54E7A" w14:textId="77777777" w:rsidR="001D571E" w:rsidRPr="00A00644" w:rsidRDefault="00F55A5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9661" w14:textId="77777777" w:rsidR="00624C01" w:rsidRDefault="00624C01">
      <w:pPr>
        <w:spacing w:after="0" w:line="240" w:lineRule="auto"/>
      </w:pPr>
      <w:r>
        <w:separator/>
      </w:r>
    </w:p>
  </w:footnote>
  <w:footnote w:type="continuationSeparator" w:id="0">
    <w:p w14:paraId="0FEC105C" w14:textId="77777777" w:rsidR="00624C01" w:rsidRDefault="00624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E98D" w14:textId="77777777" w:rsidR="001D571E" w:rsidRDefault="00F55A50">
    <w:pPr>
      <w:pStyle w:val="En-tte"/>
    </w:pPr>
    <w:r>
      <w:rPr>
        <w:noProof/>
      </w:rPr>
      <mc:AlternateContent>
        <mc:Choice Requires="wps">
          <w:drawing>
            <wp:anchor distT="0" distB="0" distL="114300" distR="114300" simplePos="0" relativeHeight="251664384" behindDoc="0" locked="0" layoutInCell="1" allowOverlap="1" wp14:anchorId="7CC6D3A4" wp14:editId="72B24425">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4EEC6D30" w14:textId="77777777" w:rsidR="001D571E" w:rsidRDefault="00F55A50">
                          <w:r>
                            <w:rPr>
                              <w:noProof/>
                            </w:rPr>
                            <w:drawing>
                              <wp:inline distT="0" distB="0" distL="0" distR="0" wp14:anchorId="4546A4FF" wp14:editId="423498CA">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C6D3A4"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4EEC6D30" w14:textId="77777777" w:rsidR="001D571E" w:rsidRDefault="00F55A50">
                    <w:r>
                      <w:rPr>
                        <w:noProof/>
                      </w:rPr>
                      <w:drawing>
                        <wp:inline distT="0" distB="0" distL="0" distR="0" wp14:anchorId="4546A4FF" wp14:editId="423498CA">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BED2C2A" wp14:editId="14C41051">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6D6422A" w14:textId="77777777" w:rsidR="001D571E" w:rsidRDefault="00624C01" w:rsidP="0097472C">
                          <w:pPr>
                            <w:spacing w:after="0" w:line="240" w:lineRule="auto"/>
                            <w:ind w:left="567"/>
                            <w:rPr>
                              <w:rFonts w:ascii="Arial" w:eastAsia="Times New Roman" w:hAnsi="Arial" w:cs="Times New Roman"/>
                              <w:sz w:val="24"/>
                              <w:szCs w:val="24"/>
                            </w:rPr>
                          </w:pPr>
                        </w:p>
                        <w:p w14:paraId="14B53BB9" w14:textId="77777777" w:rsidR="001D571E" w:rsidRPr="005F7BF4" w:rsidRDefault="00F55A5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7C0E26E" w14:textId="77777777" w:rsidR="001D571E" w:rsidRPr="005F7BF4" w:rsidRDefault="00F55A5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2C2A" id="Rectangle 2" o:spid="_x0000_s1027"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" fillcolor="maroon" stroked="f" strokeweight=".5pt">
              <v:fill color2="red" rotate="t" angle="90" focus="100%" type="gradient"/>
              <v:textbox>
                <w:txbxContent>
                  <w:p w14:paraId="76D6422A" w14:textId="77777777" w:rsidR="001D571E" w:rsidRDefault="00624C01" w:rsidP="0097472C">
                    <w:pPr>
                      <w:spacing w:after="0" w:line="240" w:lineRule="auto"/>
                      <w:ind w:left="567"/>
                      <w:rPr>
                        <w:rFonts w:ascii="Arial" w:eastAsia="Times New Roman" w:hAnsi="Arial" w:cs="Times New Roman"/>
                        <w:sz w:val="24"/>
                        <w:szCs w:val="24"/>
                      </w:rPr>
                    </w:pPr>
                  </w:p>
                  <w:p w14:paraId="14B53BB9" w14:textId="77777777" w:rsidR="001D571E" w:rsidRPr="005F7BF4" w:rsidRDefault="00F55A5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7C0E26E" w14:textId="77777777" w:rsidR="001D571E" w:rsidRPr="005F7BF4" w:rsidRDefault="00F55A5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0EF3" w14:textId="77777777" w:rsidR="001D571E" w:rsidRDefault="00F55A50">
    <w:pPr>
      <w:pStyle w:val="En-tte"/>
    </w:pPr>
    <w:r>
      <w:rPr>
        <w:noProof/>
      </w:rPr>
      <mc:AlternateContent>
        <mc:Choice Requires="wps">
          <w:drawing>
            <wp:anchor distT="0" distB="0" distL="114300" distR="114300" simplePos="0" relativeHeight="251663360" behindDoc="0" locked="0" layoutInCell="1" allowOverlap="1" wp14:anchorId="40B2AAB9" wp14:editId="214C56FF">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65C3766F" w14:textId="77777777" w:rsidR="001D571E" w:rsidRDefault="00F55A50">
                          <w:r>
                            <w:rPr>
                              <w:noProof/>
                            </w:rPr>
                            <w:drawing>
                              <wp:inline distT="0" distB="0" distL="0" distR="0" wp14:anchorId="1716C8C8" wp14:editId="60215F98">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B2AAB9"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65C3766F" w14:textId="77777777" w:rsidR="001D571E" w:rsidRDefault="00F55A50">
                    <w:r>
                      <w:rPr>
                        <w:noProof/>
                      </w:rPr>
                      <w:drawing>
                        <wp:inline distT="0" distB="0" distL="0" distR="0" wp14:anchorId="1716C8C8" wp14:editId="60215F98">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B23BAC" wp14:editId="38A7F074">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B5D3A3C" w14:textId="77777777" w:rsidR="001D571E" w:rsidRDefault="00624C01" w:rsidP="0075404E">
                          <w:pPr>
                            <w:spacing w:after="0" w:line="20" w:lineRule="atLeast"/>
                            <w:ind w:left="567"/>
                            <w:rPr>
                              <w:rFonts w:ascii="Arial" w:eastAsia="Times New Roman" w:hAnsi="Arial" w:cs="Arial"/>
                              <w:sz w:val="24"/>
                              <w:szCs w:val="20"/>
                              <w:lang w:eastAsia="en-US"/>
                            </w:rPr>
                          </w:pPr>
                        </w:p>
                        <w:p w14:paraId="428FFED7" w14:textId="77777777" w:rsidR="001D571E" w:rsidRPr="00696C4B" w:rsidRDefault="00F55A5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29305F70" w14:textId="77777777" w:rsidR="001D571E" w:rsidRPr="00317C84" w:rsidRDefault="00F55A5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3FCA23A7" w14:textId="77777777" w:rsidR="001D571E" w:rsidRDefault="00624C0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3BAC"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" fillcolor="maroon" stroked="f" strokeweight=".5pt">
              <v:fill color2="red" rotate="t" angle="90" focus="100%" type="gradient"/>
              <v:textbox>
                <w:txbxContent>
                  <w:p w14:paraId="7B5D3A3C" w14:textId="77777777" w:rsidR="001D571E" w:rsidRDefault="00624C01" w:rsidP="0075404E">
                    <w:pPr>
                      <w:spacing w:after="0" w:line="20" w:lineRule="atLeast"/>
                      <w:ind w:left="567"/>
                      <w:rPr>
                        <w:rFonts w:ascii="Arial" w:eastAsia="Times New Roman" w:hAnsi="Arial" w:cs="Arial"/>
                        <w:sz w:val="24"/>
                        <w:szCs w:val="20"/>
                        <w:lang w:eastAsia="en-US"/>
                      </w:rPr>
                    </w:pPr>
                  </w:p>
                  <w:p w14:paraId="428FFED7" w14:textId="77777777" w:rsidR="001D571E" w:rsidRPr="00696C4B" w:rsidRDefault="00F55A5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29305F70" w14:textId="77777777" w:rsidR="001D571E" w:rsidRPr="00317C84" w:rsidRDefault="00F55A5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3FCA23A7" w14:textId="77777777" w:rsidR="001D571E" w:rsidRDefault="00624C01"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CDA"/>
    <w:multiLevelType w:val="hybridMultilevel"/>
    <w:tmpl w:val="630AD0F0"/>
    <w:lvl w:ilvl="0" w:tplc="D09810F8">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F40558"/>
    <w:multiLevelType w:val="hybridMultilevel"/>
    <w:tmpl w:val="7A6AC8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D3C79"/>
    <w:multiLevelType w:val="hybridMultilevel"/>
    <w:tmpl w:val="80023892"/>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3B7451A"/>
    <w:multiLevelType w:val="hybridMultilevel"/>
    <w:tmpl w:val="F34079E0"/>
    <w:lvl w:ilvl="0" w:tplc="BD24AD88">
      <w:numFmt w:val="bullet"/>
      <w:lvlText w:val="̶"/>
      <w:lvlJc w:val="left"/>
      <w:pPr>
        <w:ind w:left="644" w:hanging="360"/>
      </w:pPr>
      <w:rPr>
        <w:rFonts w:ascii="Calibri" w:eastAsiaTheme="minorEastAsia" w:hAnsi="Calibri"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3B85917"/>
    <w:multiLevelType w:val="hybridMultilevel"/>
    <w:tmpl w:val="C6ECFC44"/>
    <w:lvl w:ilvl="0" w:tplc="986AC50A">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54F583E"/>
    <w:multiLevelType w:val="hybridMultilevel"/>
    <w:tmpl w:val="D57A274E"/>
    <w:lvl w:ilvl="0" w:tplc="0800686E">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07073B06"/>
    <w:multiLevelType w:val="hybridMultilevel"/>
    <w:tmpl w:val="36A6E28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0DDE262B"/>
    <w:multiLevelType w:val="hybridMultilevel"/>
    <w:tmpl w:val="DB8071FE"/>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0E00463B"/>
    <w:multiLevelType w:val="hybridMultilevel"/>
    <w:tmpl w:val="1714B33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0F2F3862"/>
    <w:multiLevelType w:val="hybridMultilevel"/>
    <w:tmpl w:val="B0068300"/>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0AA6A6C"/>
    <w:multiLevelType w:val="hybridMultilevel"/>
    <w:tmpl w:val="F2AE8FCA"/>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14408F9"/>
    <w:multiLevelType w:val="hybridMultilevel"/>
    <w:tmpl w:val="CFBE4AC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71C3359"/>
    <w:multiLevelType w:val="hybridMultilevel"/>
    <w:tmpl w:val="C8D8C310"/>
    <w:lvl w:ilvl="0" w:tplc="0809000F">
      <w:start w:val="1"/>
      <w:numFmt w:val="decimal"/>
      <w:lvlText w:val="%1."/>
      <w:lvlJc w:val="left"/>
      <w:pPr>
        <w:ind w:left="720" w:hanging="360"/>
      </w:pPr>
    </w:lvl>
    <w:lvl w:ilvl="1" w:tplc="9FECA6F6">
      <w:start w:val="4"/>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8540FA"/>
    <w:multiLevelType w:val="hybridMultilevel"/>
    <w:tmpl w:val="017C6654"/>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1B3D32C5"/>
    <w:multiLevelType w:val="hybridMultilevel"/>
    <w:tmpl w:val="E39EEB0E"/>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1F147140"/>
    <w:multiLevelType w:val="hybridMultilevel"/>
    <w:tmpl w:val="676C0D4E"/>
    <w:lvl w:ilvl="0" w:tplc="BE568CC2">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23AE78F6"/>
    <w:multiLevelType w:val="hybridMultilevel"/>
    <w:tmpl w:val="4EEC2856"/>
    <w:lvl w:ilvl="0" w:tplc="0A6E7ED0">
      <w:start w:val="9"/>
      <w:numFmt w:val="bullet"/>
      <w:lvlText w:val=""/>
      <w:lvlJc w:val="left"/>
      <w:pPr>
        <w:ind w:left="1004" w:hanging="360"/>
      </w:pPr>
      <w:rPr>
        <w:rFonts w:ascii="Symbol" w:eastAsiaTheme="minorHAnsi" w:hAnsi="Symbol" w:cs="Calibri" w:hint="default"/>
      </w:rPr>
    </w:lvl>
    <w:lvl w:ilvl="1" w:tplc="E0748698">
      <w:start w:val="13"/>
      <w:numFmt w:val="bullet"/>
      <w:lvlText w:val="-"/>
      <w:lvlJc w:val="left"/>
      <w:pPr>
        <w:ind w:left="1724" w:hanging="360"/>
      </w:pPr>
      <w:rPr>
        <w:rFonts w:ascii="Arial" w:eastAsiaTheme="minorEastAsia"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833547F"/>
    <w:multiLevelType w:val="hybridMultilevel"/>
    <w:tmpl w:val="ABBA8C9C"/>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B0C3589"/>
    <w:multiLevelType w:val="hybridMultilevel"/>
    <w:tmpl w:val="23887F76"/>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0FB598B"/>
    <w:multiLevelType w:val="hybridMultilevel"/>
    <w:tmpl w:val="709ECA22"/>
    <w:lvl w:ilvl="0" w:tplc="CFFEE734">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35F667ED"/>
    <w:multiLevelType w:val="hybridMultilevel"/>
    <w:tmpl w:val="74B25306"/>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65226BB"/>
    <w:multiLevelType w:val="hybridMultilevel"/>
    <w:tmpl w:val="067E739A"/>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39C278FA"/>
    <w:multiLevelType w:val="hybridMultilevel"/>
    <w:tmpl w:val="9FC27D52"/>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EB97525"/>
    <w:multiLevelType w:val="hybridMultilevel"/>
    <w:tmpl w:val="E000DC90"/>
    <w:lvl w:ilvl="0" w:tplc="101E8E70">
      <w:start w:val="4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3F89255A"/>
    <w:multiLevelType w:val="hybridMultilevel"/>
    <w:tmpl w:val="535EAE7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5701C8C"/>
    <w:multiLevelType w:val="hybridMultilevel"/>
    <w:tmpl w:val="E17845FC"/>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59E0CE0"/>
    <w:multiLevelType w:val="hybridMultilevel"/>
    <w:tmpl w:val="2116A6EE"/>
    <w:lvl w:ilvl="0" w:tplc="BD24AD88">
      <w:numFmt w:val="bullet"/>
      <w:lvlText w:val="̶"/>
      <w:lvlJc w:val="left"/>
      <w:pPr>
        <w:ind w:left="1627" w:hanging="360"/>
      </w:pPr>
      <w:rPr>
        <w:rFonts w:ascii="Calibri" w:eastAsiaTheme="minorEastAsia" w:hAnsi="Calibri"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7" w15:restartNumberingAfterBreak="0">
    <w:nsid w:val="481A57FD"/>
    <w:multiLevelType w:val="hybridMultilevel"/>
    <w:tmpl w:val="B8F6328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A973991"/>
    <w:multiLevelType w:val="hybridMultilevel"/>
    <w:tmpl w:val="6AC0CE1A"/>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23626DB"/>
    <w:multiLevelType w:val="hybridMultilevel"/>
    <w:tmpl w:val="B6B6180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0" w15:restartNumberingAfterBreak="0">
    <w:nsid w:val="543A7FF4"/>
    <w:multiLevelType w:val="hybridMultilevel"/>
    <w:tmpl w:val="AD841D18"/>
    <w:lvl w:ilvl="0" w:tplc="536EFFB6">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56524876"/>
    <w:multiLevelType w:val="hybridMultilevel"/>
    <w:tmpl w:val="1EB2EAF8"/>
    <w:lvl w:ilvl="0" w:tplc="36FA8B28">
      <w:start w:val="4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CF5609B"/>
    <w:multiLevelType w:val="hybridMultilevel"/>
    <w:tmpl w:val="DE04DC6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0B83826"/>
    <w:multiLevelType w:val="hybridMultilevel"/>
    <w:tmpl w:val="9CCA6322"/>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0FC7D65"/>
    <w:multiLevelType w:val="hybridMultilevel"/>
    <w:tmpl w:val="32AE9CF4"/>
    <w:lvl w:ilvl="0" w:tplc="5F883BAA">
      <w:start w:val="13"/>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639942A8"/>
    <w:multiLevelType w:val="hybridMultilevel"/>
    <w:tmpl w:val="CE60B72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64321C7A"/>
    <w:multiLevelType w:val="hybridMultilevel"/>
    <w:tmpl w:val="72801E1A"/>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78C3E1D"/>
    <w:multiLevelType w:val="hybridMultilevel"/>
    <w:tmpl w:val="2BD294C0"/>
    <w:lvl w:ilvl="0" w:tplc="04D4779C">
      <w:start w:val="13"/>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81E13A5"/>
    <w:multiLevelType w:val="hybridMultilevel"/>
    <w:tmpl w:val="B4EAF1BA"/>
    <w:lvl w:ilvl="0" w:tplc="BD24AD88">
      <w:numFmt w:val="bullet"/>
      <w:lvlText w:val="̶"/>
      <w:lvlJc w:val="left"/>
      <w:pPr>
        <w:ind w:left="1004" w:hanging="360"/>
      </w:pPr>
      <w:rPr>
        <w:rFonts w:ascii="Calibri" w:eastAsiaTheme="minorEastAsia" w:hAnsi="Calibri" w:hint="default"/>
      </w:rPr>
    </w:lvl>
    <w:lvl w:ilvl="1" w:tplc="238280B8">
      <w:numFmt w:val="bullet"/>
      <w:lvlText w:val="-"/>
      <w:lvlJc w:val="left"/>
      <w:pPr>
        <w:ind w:left="1724" w:hanging="360"/>
      </w:pPr>
      <w:rPr>
        <w:rFonts w:ascii="Arial" w:eastAsiaTheme="minorEastAsia"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68C40280"/>
    <w:multiLevelType w:val="hybridMultilevel"/>
    <w:tmpl w:val="3FFAADB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6AFD31E9"/>
    <w:multiLevelType w:val="hybridMultilevel"/>
    <w:tmpl w:val="98882AE2"/>
    <w:lvl w:ilvl="0" w:tplc="86DE917A">
      <w:start w:val="13"/>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70AC4592"/>
    <w:multiLevelType w:val="hybridMultilevel"/>
    <w:tmpl w:val="8C7C1512"/>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7A6559B6"/>
    <w:multiLevelType w:val="hybridMultilevel"/>
    <w:tmpl w:val="A830B802"/>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7CA756CA"/>
    <w:multiLevelType w:val="hybridMultilevel"/>
    <w:tmpl w:val="8B223604"/>
    <w:lvl w:ilvl="0" w:tplc="BD24AD88">
      <w:numFmt w:val="bullet"/>
      <w:lvlText w:val="̶"/>
      <w:lvlJc w:val="left"/>
      <w:pPr>
        <w:ind w:left="1004" w:hanging="360"/>
      </w:pPr>
      <w:rPr>
        <w:rFonts w:ascii="Calibri" w:eastAsiaTheme="minorEastAsia" w:hAnsi="Calibri"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EFC5586"/>
    <w:multiLevelType w:val="hybridMultilevel"/>
    <w:tmpl w:val="7D580AA2"/>
    <w:lvl w:ilvl="0" w:tplc="BD24AD88">
      <w:numFmt w:val="bullet"/>
      <w:lvlText w:val="̶"/>
      <w:lvlJc w:val="left"/>
      <w:pPr>
        <w:ind w:left="644" w:hanging="360"/>
      </w:pPr>
      <w:rPr>
        <w:rFonts w:ascii="Calibri" w:eastAsiaTheme="minorEastAsia"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3"/>
  </w:num>
  <w:num w:numId="2">
    <w:abstractNumId w:val="7"/>
  </w:num>
  <w:num w:numId="3">
    <w:abstractNumId w:val="3"/>
  </w:num>
  <w:num w:numId="4">
    <w:abstractNumId w:val="44"/>
  </w:num>
  <w:num w:numId="5">
    <w:abstractNumId w:val="26"/>
  </w:num>
  <w:num w:numId="6">
    <w:abstractNumId w:val="39"/>
  </w:num>
  <w:num w:numId="7">
    <w:abstractNumId w:val="1"/>
  </w:num>
  <w:num w:numId="8">
    <w:abstractNumId w:val="12"/>
  </w:num>
  <w:num w:numId="9">
    <w:abstractNumId w:val="10"/>
  </w:num>
  <w:num w:numId="10">
    <w:abstractNumId w:val="29"/>
  </w:num>
  <w:num w:numId="11">
    <w:abstractNumId w:val="22"/>
  </w:num>
  <w:num w:numId="12">
    <w:abstractNumId w:val="4"/>
  </w:num>
  <w:num w:numId="13">
    <w:abstractNumId w:val="14"/>
  </w:num>
  <w:num w:numId="14">
    <w:abstractNumId w:val="19"/>
  </w:num>
  <w:num w:numId="15">
    <w:abstractNumId w:val="41"/>
  </w:num>
  <w:num w:numId="16">
    <w:abstractNumId w:val="15"/>
  </w:num>
  <w:num w:numId="17">
    <w:abstractNumId w:val="36"/>
  </w:num>
  <w:num w:numId="18">
    <w:abstractNumId w:val="0"/>
  </w:num>
  <w:num w:numId="19">
    <w:abstractNumId w:val="21"/>
  </w:num>
  <w:num w:numId="20">
    <w:abstractNumId w:val="5"/>
  </w:num>
  <w:num w:numId="21">
    <w:abstractNumId w:val="6"/>
  </w:num>
  <w:num w:numId="22">
    <w:abstractNumId w:val="30"/>
  </w:num>
  <w:num w:numId="23">
    <w:abstractNumId w:val="43"/>
  </w:num>
  <w:num w:numId="24">
    <w:abstractNumId w:val="20"/>
  </w:num>
  <w:num w:numId="25">
    <w:abstractNumId w:val="9"/>
  </w:num>
  <w:num w:numId="26">
    <w:abstractNumId w:val="31"/>
  </w:num>
  <w:num w:numId="27">
    <w:abstractNumId w:val="28"/>
  </w:num>
  <w:num w:numId="28">
    <w:abstractNumId w:val="23"/>
  </w:num>
  <w:num w:numId="29">
    <w:abstractNumId w:val="24"/>
  </w:num>
  <w:num w:numId="30">
    <w:abstractNumId w:val="40"/>
  </w:num>
  <w:num w:numId="31">
    <w:abstractNumId w:val="32"/>
  </w:num>
  <w:num w:numId="32">
    <w:abstractNumId w:val="34"/>
  </w:num>
  <w:num w:numId="33">
    <w:abstractNumId w:val="16"/>
  </w:num>
  <w:num w:numId="34">
    <w:abstractNumId w:val="8"/>
  </w:num>
  <w:num w:numId="35">
    <w:abstractNumId w:val="11"/>
  </w:num>
  <w:num w:numId="36">
    <w:abstractNumId w:val="37"/>
  </w:num>
  <w:num w:numId="37">
    <w:abstractNumId w:val="17"/>
  </w:num>
  <w:num w:numId="38">
    <w:abstractNumId w:val="13"/>
  </w:num>
  <w:num w:numId="39">
    <w:abstractNumId w:val="18"/>
  </w:num>
  <w:num w:numId="40">
    <w:abstractNumId w:val="42"/>
  </w:num>
  <w:num w:numId="41">
    <w:abstractNumId w:val="35"/>
  </w:num>
  <w:num w:numId="42">
    <w:abstractNumId w:val="27"/>
  </w:num>
  <w:num w:numId="43">
    <w:abstractNumId w:val="38"/>
  </w:num>
  <w:num w:numId="44">
    <w:abstractNumId w:val="2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1"/>
    <w:rsid w:val="0001742E"/>
    <w:rsid w:val="000A2A46"/>
    <w:rsid w:val="000A55F0"/>
    <w:rsid w:val="00142D3A"/>
    <w:rsid w:val="00193718"/>
    <w:rsid w:val="001C46BB"/>
    <w:rsid w:val="002237F9"/>
    <w:rsid w:val="0028210A"/>
    <w:rsid w:val="00287BCB"/>
    <w:rsid w:val="002D48F4"/>
    <w:rsid w:val="002E25FE"/>
    <w:rsid w:val="003D214D"/>
    <w:rsid w:val="003F3C5F"/>
    <w:rsid w:val="00455917"/>
    <w:rsid w:val="004956F1"/>
    <w:rsid w:val="004B23F3"/>
    <w:rsid w:val="00516420"/>
    <w:rsid w:val="00526C13"/>
    <w:rsid w:val="00551461"/>
    <w:rsid w:val="00580571"/>
    <w:rsid w:val="00580996"/>
    <w:rsid w:val="0061457D"/>
    <w:rsid w:val="00624C01"/>
    <w:rsid w:val="006E0A09"/>
    <w:rsid w:val="007422E1"/>
    <w:rsid w:val="00753884"/>
    <w:rsid w:val="00756E46"/>
    <w:rsid w:val="00773F06"/>
    <w:rsid w:val="00791053"/>
    <w:rsid w:val="007F54C8"/>
    <w:rsid w:val="00812534"/>
    <w:rsid w:val="0083134C"/>
    <w:rsid w:val="008829D6"/>
    <w:rsid w:val="00886079"/>
    <w:rsid w:val="008A6B5D"/>
    <w:rsid w:val="009145E2"/>
    <w:rsid w:val="00924D98"/>
    <w:rsid w:val="00924FBA"/>
    <w:rsid w:val="00927203"/>
    <w:rsid w:val="00941959"/>
    <w:rsid w:val="009F6CD7"/>
    <w:rsid w:val="00A66DE7"/>
    <w:rsid w:val="00A93984"/>
    <w:rsid w:val="00AB7A31"/>
    <w:rsid w:val="00B53C87"/>
    <w:rsid w:val="00B65D14"/>
    <w:rsid w:val="00B835B0"/>
    <w:rsid w:val="00BD41B2"/>
    <w:rsid w:val="00C25FFE"/>
    <w:rsid w:val="00D1261C"/>
    <w:rsid w:val="00D307EF"/>
    <w:rsid w:val="00D85392"/>
    <w:rsid w:val="00E72FA7"/>
    <w:rsid w:val="00E76C60"/>
    <w:rsid w:val="00EC7861"/>
    <w:rsid w:val="00ED39D4"/>
    <w:rsid w:val="00F41732"/>
    <w:rsid w:val="00F52910"/>
    <w:rsid w:val="00F55A50"/>
    <w:rsid w:val="00F85F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FB49"/>
  <w15:chartTrackingRefBased/>
  <w15:docId w15:val="{BCD889F1-0FC1-425D-9E66-FFE35DB9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461"/>
    <w:pPr>
      <w:spacing w:after="200" w:line="276" w:lineRule="auto"/>
    </w:pPr>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1461"/>
    <w:pPr>
      <w:tabs>
        <w:tab w:val="center" w:pos="4320"/>
        <w:tab w:val="right" w:pos="8640"/>
      </w:tabs>
    </w:pPr>
  </w:style>
  <w:style w:type="character" w:customStyle="1" w:styleId="En-tteCar">
    <w:name w:val="En-tête Car"/>
    <w:basedOn w:val="Policepardfaut"/>
    <w:link w:val="En-tte"/>
    <w:uiPriority w:val="99"/>
    <w:rsid w:val="00551461"/>
    <w:rPr>
      <w:rFonts w:eastAsiaTheme="minorEastAsia"/>
      <w:lang w:val="fr-FR" w:eastAsia="fr-FR"/>
    </w:rPr>
  </w:style>
  <w:style w:type="paragraph" w:styleId="Pieddepage">
    <w:name w:val="footer"/>
    <w:basedOn w:val="Normal"/>
    <w:link w:val="PieddepageCar"/>
    <w:uiPriority w:val="99"/>
    <w:unhideWhenUsed/>
    <w:rsid w:val="00551461"/>
    <w:pPr>
      <w:tabs>
        <w:tab w:val="center" w:pos="4320"/>
        <w:tab w:val="right" w:pos="8640"/>
      </w:tabs>
    </w:pPr>
  </w:style>
  <w:style w:type="character" w:customStyle="1" w:styleId="PieddepageCar">
    <w:name w:val="Pied de page Car"/>
    <w:basedOn w:val="Policepardfaut"/>
    <w:link w:val="Pieddepage"/>
    <w:uiPriority w:val="99"/>
    <w:rsid w:val="00551461"/>
    <w:rPr>
      <w:rFonts w:eastAsiaTheme="minorEastAsia"/>
      <w:lang w:val="fr-FR" w:eastAsia="fr-FR"/>
    </w:rPr>
  </w:style>
  <w:style w:type="paragraph" w:styleId="Paragraphedeliste">
    <w:name w:val="List Paragraph"/>
    <w:basedOn w:val="Normal"/>
    <w:uiPriority w:val="34"/>
    <w:qFormat/>
    <w:rsid w:val="00551461"/>
    <w:pPr>
      <w:ind w:left="720"/>
      <w:contextualSpacing/>
    </w:pPr>
  </w:style>
  <w:style w:type="character" w:styleId="Lienhypertexte">
    <w:name w:val="Hyperlink"/>
    <w:basedOn w:val="Policepardfaut"/>
    <w:uiPriority w:val="99"/>
    <w:unhideWhenUsed/>
    <w:rsid w:val="00551461"/>
    <w:rPr>
      <w:color w:val="0563C1" w:themeColor="hyperlink"/>
      <w:u w:val="single"/>
    </w:rPr>
  </w:style>
  <w:style w:type="character" w:styleId="Mentionnonrsolue">
    <w:name w:val="Unresolved Mention"/>
    <w:basedOn w:val="Policepardfaut"/>
    <w:uiPriority w:val="99"/>
    <w:semiHidden/>
    <w:unhideWhenUsed/>
    <w:rsid w:val="00C25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4BC5B-E6AA-43DC-A240-CBAED3F7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324</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Melki Aliya</dc:creator>
  <cp:keywords/>
  <dc:description/>
  <cp:lastModifiedBy>Melki Aliya</cp:lastModifiedBy>
  <cp:revision>30</cp:revision>
  <cp:lastPrinted>2022-06-24T11:13:00Z</cp:lastPrinted>
  <dcterms:created xsi:type="dcterms:W3CDTF">2022-06-24T11:13:00Z</dcterms:created>
  <dcterms:modified xsi:type="dcterms:W3CDTF">2022-06-28T13:23:00Z</dcterms:modified>
</cp:coreProperties>
</file>