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E2A7" w14:textId="77777777" w:rsidR="00273597" w:rsidRPr="00273597" w:rsidRDefault="00273597" w:rsidP="0027359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72E80CDD" w14:textId="77777777" w:rsidR="00273597" w:rsidRPr="00273597" w:rsidRDefault="00273597" w:rsidP="00FD6E6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273597">
        <w:rPr>
          <w:rFonts w:ascii="Arial" w:hAnsi="Arial" w:cs="Arial"/>
          <w:b/>
          <w:bCs/>
          <w:sz w:val="24"/>
          <w:szCs w:val="24"/>
          <w:rtl/>
        </w:rPr>
        <w:t>قانون عدد 54 لسنة 1992</w:t>
      </w:r>
      <w:r w:rsidRPr="002735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3597">
        <w:rPr>
          <w:rFonts w:ascii="Arial" w:hAnsi="Arial" w:cs="Arial"/>
          <w:b/>
          <w:bCs/>
          <w:sz w:val="24"/>
          <w:szCs w:val="24"/>
          <w:rtl/>
        </w:rPr>
        <w:t>مؤرخ في 9 جوان 1992 يتعلق بضبط الحقوق والامتيازات والمنح المخولة للعسكريين وأعوان قوات الأمن الداخلي الموفدين في مهمات ضمن وحدات حفظ السلام بالخارج</w:t>
      </w:r>
    </w:p>
    <w:p w14:paraId="4B425F37" w14:textId="77777777" w:rsidR="00FD6E68" w:rsidRDefault="00FD6E68" w:rsidP="00FD6E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C4B8E3B" w14:textId="77777777" w:rsidR="00273597" w:rsidRPr="00273597" w:rsidRDefault="00273597" w:rsidP="00FD6E68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273597">
        <w:rPr>
          <w:rFonts w:ascii="Arial" w:hAnsi="Arial" w:cs="Arial"/>
          <w:rtl/>
        </w:rPr>
        <w:t>باسم الشعب،</w:t>
      </w:r>
    </w:p>
    <w:p w14:paraId="099C51B1" w14:textId="77777777" w:rsidR="00273597" w:rsidRPr="00273597" w:rsidRDefault="00273597" w:rsidP="00FD6E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73597">
        <w:rPr>
          <w:rFonts w:ascii="Arial" w:hAnsi="Arial" w:cs="Arial"/>
          <w:rtl/>
        </w:rPr>
        <w:t>وبعد موافقة مجلس النواب،</w:t>
      </w:r>
    </w:p>
    <w:p w14:paraId="4CF6A820" w14:textId="77777777" w:rsidR="00273597" w:rsidRPr="00273597" w:rsidRDefault="00273597" w:rsidP="00FD6E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73597">
        <w:rPr>
          <w:rFonts w:ascii="Arial" w:hAnsi="Arial" w:cs="Arial"/>
          <w:rtl/>
        </w:rPr>
        <w:t>يصدر رئيس الجمهورية القانون الآتي نصه:</w:t>
      </w:r>
      <w:bookmarkStart w:id="0" w:name="_GoBack"/>
      <w:bookmarkEnd w:id="0"/>
    </w:p>
    <w:p w14:paraId="2D9CAFA3" w14:textId="77777777" w:rsidR="00273597" w:rsidRPr="00273597" w:rsidRDefault="00273597" w:rsidP="00FD6E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73597">
        <w:rPr>
          <w:rFonts w:ascii="Arial" w:hAnsi="Arial" w:cs="Arial"/>
          <w:b/>
          <w:bCs/>
          <w:rtl/>
        </w:rPr>
        <w:t>الفصل الأول</w:t>
      </w:r>
      <w:r w:rsidRPr="00273597">
        <w:rPr>
          <w:rFonts w:ascii="Arial" w:hAnsi="Arial" w:cs="Arial"/>
          <w:rtl/>
        </w:rPr>
        <w:t xml:space="preserve"> – يضبط هذا القانون الحقوق والامتيازات والمنح المخولة للعسكريين وأعوان قوات الأمن الداخلي الموفدين في مهمات ضمن وحدات حفظ السلام بالخارج.</w:t>
      </w:r>
    </w:p>
    <w:p w14:paraId="6F0ADC26" w14:textId="77777777" w:rsidR="00273597" w:rsidRPr="00273597" w:rsidRDefault="00273597" w:rsidP="00FD6E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73597">
        <w:rPr>
          <w:rFonts w:ascii="Arial" w:hAnsi="Arial" w:cs="Arial"/>
          <w:b/>
          <w:bCs/>
          <w:rtl/>
        </w:rPr>
        <w:t>الفصل 2</w:t>
      </w:r>
      <w:r w:rsidRPr="00273597">
        <w:rPr>
          <w:rFonts w:ascii="Arial" w:hAnsi="Arial" w:cs="Arial"/>
          <w:rtl/>
        </w:rPr>
        <w:t xml:space="preserve"> – يعتبر العسكريون وأعوان قوات الأمن الداخلي المشار إليهم بالفصل الأول من هذا القانون في حالة مباشرة فعلية وينتفعون بجميع الحقوق والامتيازات والمنح المخولة لهم.</w:t>
      </w:r>
    </w:p>
    <w:p w14:paraId="0EAC9924" w14:textId="77777777" w:rsidR="00273597" w:rsidRPr="00273597" w:rsidRDefault="00273597" w:rsidP="00FD6E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73597">
        <w:rPr>
          <w:rFonts w:ascii="Arial" w:hAnsi="Arial" w:cs="Arial"/>
          <w:rtl/>
        </w:rPr>
        <w:t>وعلاوة على ذلك ينتفع العسكريون وأعوان قوات الأمن الداخلي المشار إليهم بالفصل الأول من هذا القانون ابتداء من تاريخ مغادرتهم لتراب الجمهورية التونسية والى تاريخ عودتهم نهائيا بالحقوق والامتيازات التالية:</w:t>
      </w:r>
    </w:p>
    <w:p w14:paraId="0E7BACF5" w14:textId="77777777" w:rsidR="00273597" w:rsidRPr="00273597" w:rsidRDefault="00273597" w:rsidP="00FD6E68">
      <w:pPr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73597">
        <w:rPr>
          <w:rFonts w:ascii="Arial" w:hAnsi="Arial" w:cs="Arial"/>
          <w:rtl/>
        </w:rPr>
        <w:t>احتساب المدة المقضاة في المهمات الخاصة المشار إليها أعلاه كأقدمية فعلية مضاعفة بالنسبة:</w:t>
      </w:r>
    </w:p>
    <w:p w14:paraId="39A6F34B" w14:textId="77777777" w:rsidR="00273597" w:rsidRPr="00273597" w:rsidRDefault="00273597" w:rsidP="00FD6E68">
      <w:pPr>
        <w:numPr>
          <w:ilvl w:val="0"/>
          <w:numId w:val="20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273597">
        <w:rPr>
          <w:rFonts w:ascii="Arial" w:hAnsi="Arial" w:cs="Arial"/>
          <w:rtl/>
        </w:rPr>
        <w:t>للخدمة</w:t>
      </w:r>
    </w:p>
    <w:p w14:paraId="54D0583D" w14:textId="77777777" w:rsidR="00273597" w:rsidRPr="00273597" w:rsidRDefault="00273597" w:rsidP="00FD6E68">
      <w:pPr>
        <w:numPr>
          <w:ilvl w:val="0"/>
          <w:numId w:val="20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273597">
        <w:rPr>
          <w:rFonts w:ascii="Arial" w:hAnsi="Arial" w:cs="Arial"/>
          <w:rtl/>
        </w:rPr>
        <w:t>للرتبة</w:t>
      </w:r>
    </w:p>
    <w:p w14:paraId="57D60DC0" w14:textId="77777777" w:rsidR="00273597" w:rsidRPr="00273597" w:rsidRDefault="00273597" w:rsidP="00FD6E68">
      <w:pPr>
        <w:numPr>
          <w:ilvl w:val="0"/>
          <w:numId w:val="20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273597">
        <w:rPr>
          <w:rFonts w:ascii="Arial" w:hAnsi="Arial" w:cs="Arial"/>
          <w:rtl/>
        </w:rPr>
        <w:t>للدرجة</w:t>
      </w:r>
    </w:p>
    <w:p w14:paraId="49DA66AD" w14:textId="77777777" w:rsidR="00273597" w:rsidRPr="00273597" w:rsidRDefault="00273597" w:rsidP="00FD6E68">
      <w:pPr>
        <w:numPr>
          <w:ilvl w:val="0"/>
          <w:numId w:val="20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273597">
        <w:rPr>
          <w:rFonts w:ascii="Arial" w:hAnsi="Arial" w:cs="Arial"/>
          <w:rtl/>
        </w:rPr>
        <w:t>لاكتساب الحق في جراية التقاعد وتصفيتها على أن يدفع العون والمشغل المساهمة المتعلقة بهذه الفترة طبقا للتشريع الجاري به العمل في مادة الجرايات المدنية والعسكرية للتقاعد.</w:t>
      </w:r>
    </w:p>
    <w:p w14:paraId="5AA1D236" w14:textId="77777777" w:rsidR="00273597" w:rsidRPr="00273597" w:rsidRDefault="00273597" w:rsidP="00FD6E68">
      <w:pPr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73597">
        <w:rPr>
          <w:rFonts w:ascii="Arial" w:hAnsi="Arial" w:cs="Arial"/>
          <w:rtl/>
        </w:rPr>
        <w:t>الاحتفاظ بالحقوق التي يخولها التشريع الجاري به العمل لهم ولذويهم في حالة إصابتهم بأضرار أو عند الوفاة أثناء المهمة أو بمناسبة القيام بها.</w:t>
      </w:r>
    </w:p>
    <w:p w14:paraId="0D0A59E1" w14:textId="77777777" w:rsidR="00273597" w:rsidRPr="00273597" w:rsidRDefault="00273597" w:rsidP="00FD6E68">
      <w:pPr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73597">
        <w:rPr>
          <w:rFonts w:ascii="Arial" w:hAnsi="Arial" w:cs="Arial"/>
          <w:rtl/>
        </w:rPr>
        <w:t xml:space="preserve">الإبقاء على الامتيازات العينية بما في ذلك السكن الوظيفي والمنح المرتبطة بالمباشرة الفعلية بما في ذلك المنحة </w:t>
      </w:r>
      <w:proofErr w:type="spellStart"/>
      <w:r w:rsidRPr="00273597">
        <w:rPr>
          <w:rFonts w:ascii="Arial" w:hAnsi="Arial" w:cs="Arial"/>
          <w:rtl/>
        </w:rPr>
        <w:t>الكيلومترية</w:t>
      </w:r>
      <w:proofErr w:type="spellEnd"/>
      <w:r w:rsidRPr="00273597">
        <w:rPr>
          <w:rFonts w:ascii="Arial" w:hAnsi="Arial" w:cs="Arial"/>
          <w:rtl/>
        </w:rPr>
        <w:t xml:space="preserve"> أو ما يوازيها عينا.</w:t>
      </w:r>
    </w:p>
    <w:p w14:paraId="6126D4AB" w14:textId="77777777" w:rsidR="00273597" w:rsidRPr="00273597" w:rsidRDefault="00273597" w:rsidP="00FD6E68">
      <w:pPr>
        <w:numPr>
          <w:ilvl w:val="0"/>
          <w:numId w:val="19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73597">
        <w:rPr>
          <w:rFonts w:ascii="Arial" w:hAnsi="Arial" w:cs="Arial"/>
          <w:rtl/>
        </w:rPr>
        <w:t xml:space="preserve">الانتفاع بجميع الإعفاءات الجبائية </w:t>
      </w:r>
      <w:proofErr w:type="spellStart"/>
      <w:r w:rsidRPr="00273597">
        <w:rPr>
          <w:rFonts w:ascii="Arial" w:hAnsi="Arial" w:cs="Arial"/>
          <w:rtl/>
        </w:rPr>
        <w:t>والقمرقية</w:t>
      </w:r>
      <w:proofErr w:type="spellEnd"/>
      <w:r w:rsidRPr="00273597">
        <w:rPr>
          <w:rFonts w:ascii="Arial" w:hAnsi="Arial" w:cs="Arial"/>
          <w:rtl/>
        </w:rPr>
        <w:t xml:space="preserve"> المخولة وفقا للنصوص الجاري بها العمل لفائدة الأعوان العموميين الموفدين إلى الخارج في إطار التعاون الفني الدولي مع احتساب المدة </w:t>
      </w:r>
      <w:proofErr w:type="spellStart"/>
      <w:r w:rsidRPr="00273597">
        <w:rPr>
          <w:rFonts w:ascii="Arial" w:hAnsi="Arial" w:cs="Arial"/>
          <w:rtl/>
        </w:rPr>
        <w:t>المقتضاة</w:t>
      </w:r>
      <w:proofErr w:type="spellEnd"/>
      <w:r w:rsidRPr="00273597">
        <w:rPr>
          <w:rFonts w:ascii="Arial" w:hAnsi="Arial" w:cs="Arial"/>
          <w:rtl/>
        </w:rPr>
        <w:t xml:space="preserve"> في المهمات المشار إليها كأقدمية فعلية مضاعفة.</w:t>
      </w:r>
    </w:p>
    <w:p w14:paraId="29B98C59" w14:textId="045D7565" w:rsidR="00273597" w:rsidRPr="00273597" w:rsidRDefault="00273597" w:rsidP="00FD6E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73597">
        <w:rPr>
          <w:rFonts w:ascii="Arial" w:hAnsi="Arial" w:cs="Arial"/>
          <w:b/>
          <w:bCs/>
          <w:rtl/>
        </w:rPr>
        <w:t>الفصل 3</w:t>
      </w:r>
      <w:r w:rsidRPr="00273597">
        <w:rPr>
          <w:rFonts w:ascii="Arial" w:hAnsi="Arial" w:cs="Arial"/>
          <w:rtl/>
        </w:rPr>
        <w:t xml:space="preserve"> – يمكن للعسكريين وأعوان قوات الأمن الداخلي المشار إليهم بالفصل الأول من هذا القانون وبطلب منهم الحصول على تحويل رواتبهم ومنحهم الشهرية إلى مكان عملهم طبق التراتيب الجاري بها العمل.</w:t>
      </w:r>
    </w:p>
    <w:p w14:paraId="4E49FF35" w14:textId="77777777" w:rsidR="00273597" w:rsidRPr="00273597" w:rsidRDefault="00273597" w:rsidP="00FD6E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73597">
        <w:rPr>
          <w:rFonts w:ascii="Arial" w:hAnsi="Arial" w:cs="Arial"/>
          <w:b/>
          <w:bCs/>
          <w:rtl/>
        </w:rPr>
        <w:t>الفصل 4</w:t>
      </w:r>
      <w:r w:rsidRPr="00273597">
        <w:rPr>
          <w:rFonts w:ascii="Arial" w:hAnsi="Arial" w:cs="Arial"/>
          <w:rtl/>
        </w:rPr>
        <w:t xml:space="preserve"> – تنطبق أحكام هذا القانون على جميع العسكريين وأعوان قوات الأمن الداخلي ضمن وحدات حفظ السلام بالخارج الموفدين بعد غرة سبتمبر 1991.</w:t>
      </w:r>
    </w:p>
    <w:p w14:paraId="07D07C09" w14:textId="77777777" w:rsidR="00273597" w:rsidRPr="00273597" w:rsidRDefault="00273597" w:rsidP="00FD6E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73597">
        <w:rPr>
          <w:rFonts w:ascii="Arial" w:hAnsi="Arial" w:cs="Arial"/>
          <w:rtl/>
        </w:rPr>
        <w:t>ينشر هذا القانون بالرائد الرسمي للجمهورية التونسية وينفذ كقانون من قوانين الدولة.</w:t>
      </w:r>
    </w:p>
    <w:p w14:paraId="64330856" w14:textId="77777777" w:rsidR="00273597" w:rsidRPr="00273597" w:rsidRDefault="00273597" w:rsidP="00FD6E6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273597">
        <w:rPr>
          <w:rFonts w:ascii="Arial" w:hAnsi="Arial" w:cs="Arial"/>
          <w:b/>
          <w:bCs/>
          <w:rtl/>
        </w:rPr>
        <w:t xml:space="preserve">تونس في 9 جوان 1992. </w:t>
      </w:r>
    </w:p>
    <w:p w14:paraId="14D3A562" w14:textId="77777777" w:rsidR="00547E2F" w:rsidRPr="00273597" w:rsidRDefault="00547E2F" w:rsidP="0027359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</w:rPr>
      </w:pPr>
    </w:p>
    <w:sectPr w:rsidR="00547E2F" w:rsidRPr="00273597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6EB25" w14:textId="77777777" w:rsidR="007E064F" w:rsidRDefault="007E064F" w:rsidP="008F3F2D">
      <w:r>
        <w:separator/>
      </w:r>
    </w:p>
  </w:endnote>
  <w:endnote w:type="continuationSeparator" w:id="0">
    <w:p w14:paraId="24D34B1E" w14:textId="77777777" w:rsidR="007E064F" w:rsidRDefault="007E064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9F88A" w14:textId="77777777" w:rsidR="00F333B1" w:rsidRPr="00A91DAC" w:rsidRDefault="00F333B1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54973DD" wp14:editId="7DEEC91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2EA847" w14:textId="77777777" w:rsidR="00F333B1" w:rsidRPr="00A00644" w:rsidRDefault="00F333B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7359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7359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4FA8137" w14:textId="77777777" w:rsidR="00F333B1" w:rsidRDefault="00F333B1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333B1" w:rsidRPr="00A00644" w:rsidRDefault="00F333B1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7359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7359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F333B1" w:rsidRDefault="00F333B1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26386" w14:textId="77777777" w:rsidR="00F333B1" w:rsidRDefault="00F333B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CA54F19" wp14:editId="7CD84087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D3AB86" w14:textId="77777777" w:rsidR="00F333B1" w:rsidRPr="00A00644" w:rsidRDefault="00F333B1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064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064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333B1" w:rsidRPr="00A00644" w:rsidRDefault="00F333B1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E064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E064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8D8B2" w14:textId="77777777" w:rsidR="007E064F" w:rsidRDefault="007E064F" w:rsidP="00696990">
      <w:pPr>
        <w:bidi/>
        <w:jc w:val="both"/>
      </w:pPr>
      <w:r>
        <w:separator/>
      </w:r>
    </w:p>
  </w:footnote>
  <w:footnote w:type="continuationSeparator" w:id="0">
    <w:p w14:paraId="4E7138BF" w14:textId="77777777" w:rsidR="007E064F" w:rsidRDefault="007E064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E3639" w14:textId="77777777" w:rsidR="00F333B1" w:rsidRDefault="00F333B1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11E6446" wp14:editId="55F97F82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9D9343" wp14:editId="3B2766E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308211" w14:textId="77777777" w:rsidR="00F333B1" w:rsidRDefault="00F333B1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52FA85F0" w14:textId="77777777" w:rsidR="00F333B1" w:rsidRPr="005F7BF4" w:rsidRDefault="00F333B1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6FF13821" w14:textId="77777777" w:rsidR="00F333B1" w:rsidRPr="005F7BF4" w:rsidRDefault="00F333B1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F333B1" w:rsidRDefault="00F333B1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F333B1" w:rsidRPr="005F7BF4" w:rsidRDefault="00F333B1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F333B1" w:rsidRPr="005F7BF4" w:rsidRDefault="00F333B1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86668" w14:textId="77777777" w:rsidR="00F333B1" w:rsidRDefault="00F333B1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1A38588" wp14:editId="2946958A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E38E9A" wp14:editId="1BE257A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A47530" w14:textId="77777777" w:rsidR="00F333B1" w:rsidRDefault="00F333B1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530A96D" w14:textId="77777777" w:rsidR="00F333B1" w:rsidRPr="00696C4B" w:rsidRDefault="00F333B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06E07F29" w14:textId="77777777" w:rsidR="00F333B1" w:rsidRPr="00317C84" w:rsidRDefault="00F333B1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6D7B0316" w14:textId="77777777" w:rsidR="00F333B1" w:rsidRDefault="00F333B1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F333B1" w:rsidRDefault="00F333B1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F333B1" w:rsidRPr="00696C4B" w:rsidRDefault="00F333B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F333B1" w:rsidRPr="00317C84" w:rsidRDefault="00F333B1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F333B1" w:rsidRDefault="00F333B1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BA"/>
    <w:multiLevelType w:val="hybridMultilevel"/>
    <w:tmpl w:val="A5E8587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E40623F"/>
    <w:multiLevelType w:val="hybridMultilevel"/>
    <w:tmpl w:val="A00EC84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A56877"/>
    <w:multiLevelType w:val="hybridMultilevel"/>
    <w:tmpl w:val="C958D91C"/>
    <w:lvl w:ilvl="0" w:tplc="408EE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65909"/>
    <w:multiLevelType w:val="hybridMultilevel"/>
    <w:tmpl w:val="4D60CA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1D43"/>
    <w:multiLevelType w:val="hybridMultilevel"/>
    <w:tmpl w:val="A23C86B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F812323"/>
    <w:multiLevelType w:val="hybridMultilevel"/>
    <w:tmpl w:val="69EA9BF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31096DB9"/>
    <w:multiLevelType w:val="hybridMultilevel"/>
    <w:tmpl w:val="5484A0F4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34A256F7"/>
    <w:multiLevelType w:val="hybridMultilevel"/>
    <w:tmpl w:val="E778A2D4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D7AB1"/>
    <w:multiLevelType w:val="hybridMultilevel"/>
    <w:tmpl w:val="CEECC40C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880E66"/>
    <w:multiLevelType w:val="hybridMultilevel"/>
    <w:tmpl w:val="158E6A7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46666A06"/>
    <w:multiLevelType w:val="hybridMultilevel"/>
    <w:tmpl w:val="A00EC84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79A347F"/>
    <w:multiLevelType w:val="hybridMultilevel"/>
    <w:tmpl w:val="5F0828D0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494B0FE0"/>
    <w:multiLevelType w:val="hybridMultilevel"/>
    <w:tmpl w:val="70A4B776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53733BCF"/>
    <w:multiLevelType w:val="hybridMultilevel"/>
    <w:tmpl w:val="4854457C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5BCD19D3"/>
    <w:multiLevelType w:val="hybridMultilevel"/>
    <w:tmpl w:val="C4767E1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5FA6409B"/>
    <w:multiLevelType w:val="hybridMultilevel"/>
    <w:tmpl w:val="8C26008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60BA054C"/>
    <w:multiLevelType w:val="hybridMultilevel"/>
    <w:tmpl w:val="ED6A868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20F70E2"/>
    <w:multiLevelType w:val="hybridMultilevel"/>
    <w:tmpl w:val="C5221A9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7C4941FD"/>
    <w:multiLevelType w:val="hybridMultilevel"/>
    <w:tmpl w:val="ADCE6C5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7CA63C12"/>
    <w:multiLevelType w:val="hybridMultilevel"/>
    <w:tmpl w:val="A1FE3B52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6"/>
  </w:num>
  <w:num w:numId="5">
    <w:abstractNumId w:val="14"/>
  </w:num>
  <w:num w:numId="6">
    <w:abstractNumId w:val="13"/>
  </w:num>
  <w:num w:numId="7">
    <w:abstractNumId w:val="19"/>
  </w:num>
  <w:num w:numId="8">
    <w:abstractNumId w:val="9"/>
  </w:num>
  <w:num w:numId="9">
    <w:abstractNumId w:val="0"/>
  </w:num>
  <w:num w:numId="10">
    <w:abstractNumId w:val="15"/>
  </w:num>
  <w:num w:numId="11">
    <w:abstractNumId w:val="12"/>
  </w:num>
  <w:num w:numId="12">
    <w:abstractNumId w:val="11"/>
  </w:num>
  <w:num w:numId="13">
    <w:abstractNumId w:val="18"/>
  </w:num>
  <w:num w:numId="14">
    <w:abstractNumId w:val="5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3"/>
  </w:num>
  <w:num w:numId="2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32A7D"/>
    <w:rsid w:val="000337E6"/>
    <w:rsid w:val="00036BE2"/>
    <w:rsid w:val="00050397"/>
    <w:rsid w:val="00052372"/>
    <w:rsid w:val="00053739"/>
    <w:rsid w:val="00053C64"/>
    <w:rsid w:val="000551CD"/>
    <w:rsid w:val="0006269F"/>
    <w:rsid w:val="00072A9A"/>
    <w:rsid w:val="0007464C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597"/>
    <w:rsid w:val="00273DF6"/>
    <w:rsid w:val="002824FA"/>
    <w:rsid w:val="002A2B42"/>
    <w:rsid w:val="002B0CC7"/>
    <w:rsid w:val="002B109A"/>
    <w:rsid w:val="002B19EE"/>
    <w:rsid w:val="002C1F0C"/>
    <w:rsid w:val="002C639E"/>
    <w:rsid w:val="002D4B58"/>
    <w:rsid w:val="002E6CB4"/>
    <w:rsid w:val="002F3482"/>
    <w:rsid w:val="002F3900"/>
    <w:rsid w:val="002F5F72"/>
    <w:rsid w:val="003040F9"/>
    <w:rsid w:val="00306AB7"/>
    <w:rsid w:val="0032406B"/>
    <w:rsid w:val="00335933"/>
    <w:rsid w:val="00354137"/>
    <w:rsid w:val="00355939"/>
    <w:rsid w:val="00362783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41ED7"/>
    <w:rsid w:val="004421E2"/>
    <w:rsid w:val="004529F4"/>
    <w:rsid w:val="00452FA3"/>
    <w:rsid w:val="00453596"/>
    <w:rsid w:val="00453D81"/>
    <w:rsid w:val="00490A04"/>
    <w:rsid w:val="00490B6E"/>
    <w:rsid w:val="00494A96"/>
    <w:rsid w:val="00496D4E"/>
    <w:rsid w:val="004A4AC2"/>
    <w:rsid w:val="004A5CEA"/>
    <w:rsid w:val="004A6A14"/>
    <w:rsid w:val="004C30C7"/>
    <w:rsid w:val="004C7D77"/>
    <w:rsid w:val="004D03AF"/>
    <w:rsid w:val="004D21C3"/>
    <w:rsid w:val="004D4882"/>
    <w:rsid w:val="004E2671"/>
    <w:rsid w:val="004E74B3"/>
    <w:rsid w:val="004F00CC"/>
    <w:rsid w:val="004F7535"/>
    <w:rsid w:val="005012A3"/>
    <w:rsid w:val="0050288B"/>
    <w:rsid w:val="005058F3"/>
    <w:rsid w:val="005218A8"/>
    <w:rsid w:val="005219FA"/>
    <w:rsid w:val="0052231B"/>
    <w:rsid w:val="00530F5C"/>
    <w:rsid w:val="00531E0D"/>
    <w:rsid w:val="00535A67"/>
    <w:rsid w:val="0053699B"/>
    <w:rsid w:val="00547E2F"/>
    <w:rsid w:val="00553D71"/>
    <w:rsid w:val="0055499B"/>
    <w:rsid w:val="00560ABA"/>
    <w:rsid w:val="00574EB9"/>
    <w:rsid w:val="00575B68"/>
    <w:rsid w:val="00580CC0"/>
    <w:rsid w:val="005850A8"/>
    <w:rsid w:val="005D17EC"/>
    <w:rsid w:val="005D516D"/>
    <w:rsid w:val="005D632B"/>
    <w:rsid w:val="005E2AA2"/>
    <w:rsid w:val="005E40BA"/>
    <w:rsid w:val="005F7250"/>
    <w:rsid w:val="005F7BF4"/>
    <w:rsid w:val="006032A7"/>
    <w:rsid w:val="0060415C"/>
    <w:rsid w:val="00610A8F"/>
    <w:rsid w:val="00614E8F"/>
    <w:rsid w:val="00617845"/>
    <w:rsid w:val="0064132D"/>
    <w:rsid w:val="006449D8"/>
    <w:rsid w:val="00645A42"/>
    <w:rsid w:val="0065154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B5391"/>
    <w:rsid w:val="006C103F"/>
    <w:rsid w:val="006C631D"/>
    <w:rsid w:val="006D6001"/>
    <w:rsid w:val="006D7B5B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064F"/>
    <w:rsid w:val="007E7F2A"/>
    <w:rsid w:val="007F729E"/>
    <w:rsid w:val="008016FB"/>
    <w:rsid w:val="0083672D"/>
    <w:rsid w:val="00837A9B"/>
    <w:rsid w:val="00842A9C"/>
    <w:rsid w:val="00843294"/>
    <w:rsid w:val="00854D4D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6F63"/>
    <w:rsid w:val="008D73A6"/>
    <w:rsid w:val="008F3F2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86B6A"/>
    <w:rsid w:val="009A6EA9"/>
    <w:rsid w:val="009C0256"/>
    <w:rsid w:val="009C6740"/>
    <w:rsid w:val="009C6FFC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D0897"/>
    <w:rsid w:val="00C00105"/>
    <w:rsid w:val="00C00B1C"/>
    <w:rsid w:val="00C017C7"/>
    <w:rsid w:val="00C02FDD"/>
    <w:rsid w:val="00C0448F"/>
    <w:rsid w:val="00C1635D"/>
    <w:rsid w:val="00C230D4"/>
    <w:rsid w:val="00C34EA5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2CE3"/>
    <w:rsid w:val="00CF57A8"/>
    <w:rsid w:val="00D00D80"/>
    <w:rsid w:val="00D07749"/>
    <w:rsid w:val="00D17590"/>
    <w:rsid w:val="00D20328"/>
    <w:rsid w:val="00D27C26"/>
    <w:rsid w:val="00D30997"/>
    <w:rsid w:val="00D42C4A"/>
    <w:rsid w:val="00D51992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A8D"/>
    <w:rsid w:val="00E42FF8"/>
    <w:rsid w:val="00E432B9"/>
    <w:rsid w:val="00E43698"/>
    <w:rsid w:val="00E503AA"/>
    <w:rsid w:val="00E51A5B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5166"/>
    <w:rsid w:val="00EB4397"/>
    <w:rsid w:val="00EB5500"/>
    <w:rsid w:val="00EB606A"/>
    <w:rsid w:val="00EB6782"/>
    <w:rsid w:val="00EB7D43"/>
    <w:rsid w:val="00ED3BE6"/>
    <w:rsid w:val="00ED60E2"/>
    <w:rsid w:val="00EE2DE8"/>
    <w:rsid w:val="00EE3E62"/>
    <w:rsid w:val="00EE403F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67714"/>
    <w:rsid w:val="00F87A1C"/>
    <w:rsid w:val="00F910AF"/>
    <w:rsid w:val="00F97404"/>
    <w:rsid w:val="00FB1EE6"/>
    <w:rsid w:val="00FB5D55"/>
    <w:rsid w:val="00FC1D24"/>
    <w:rsid w:val="00FC4E68"/>
    <w:rsid w:val="00FD17BF"/>
    <w:rsid w:val="00FD657C"/>
    <w:rsid w:val="00FD6E68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3F6BF4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DD46-42D4-4A8A-8237-DC78E264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 Boujeh</cp:lastModifiedBy>
  <cp:revision>2</cp:revision>
  <cp:lastPrinted>2019-01-31T12:30:00Z</cp:lastPrinted>
  <dcterms:created xsi:type="dcterms:W3CDTF">2019-01-31T13:00:00Z</dcterms:created>
  <dcterms:modified xsi:type="dcterms:W3CDTF">2019-01-31T13:00:00Z</dcterms:modified>
</cp:coreProperties>
</file>