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EDCB" w14:textId="77777777" w:rsidR="00393F3A" w:rsidRPr="00573B9B" w:rsidRDefault="00393F3A" w:rsidP="00573B9B">
      <w:pPr>
        <w:tabs>
          <w:tab w:val="left" w:pos="2688"/>
        </w:tabs>
        <w:bidi/>
        <w:spacing w:before="100" w:beforeAutospacing="1" w:after="0" w:line="240" w:lineRule="auto"/>
        <w:ind w:left="284"/>
        <w:jc w:val="both"/>
        <w:rPr>
          <w:rFonts w:ascii="Arial" w:hAnsi="Arial" w:cs="Arial"/>
          <w:b/>
          <w:bCs/>
          <w:sz w:val="24"/>
          <w:szCs w:val="24"/>
          <w:lang w:val="en-US" w:bidi="ar-TN"/>
        </w:rPr>
      </w:pPr>
    </w:p>
    <w:p w14:paraId="5D0C2EF7" w14:textId="7FC5ABA5" w:rsidR="00573B9B" w:rsidRPr="00573B9B" w:rsidRDefault="00573B9B" w:rsidP="00573B9B">
      <w:pPr>
        <w:bidi/>
        <w:spacing w:before="100" w:beforeAutospacing="1" w:after="0" w:line="240" w:lineRule="auto"/>
        <w:ind w:left="284"/>
        <w:jc w:val="both"/>
        <w:rPr>
          <w:rFonts w:ascii="Arial" w:hAnsi="Arial" w:cs="Arial"/>
          <w:b/>
          <w:bCs/>
          <w:sz w:val="24"/>
          <w:szCs w:val="24"/>
          <w:lang w:val="en-US"/>
        </w:rPr>
      </w:pPr>
      <w:r w:rsidRPr="00573B9B">
        <w:rPr>
          <w:rFonts w:ascii="Arial" w:hAnsi="Arial" w:cs="Arial"/>
          <w:b/>
          <w:bCs/>
          <w:sz w:val="24"/>
          <w:szCs w:val="24"/>
          <w:rtl/>
          <w:lang w:val="en-US"/>
        </w:rPr>
        <w:t>قانون عدد 52 لسنة 1992 مؤرخ في 18 ماي 1992 يتعلق بالمخدرات</w:t>
      </w:r>
    </w:p>
    <w:p w14:paraId="45EE1088" w14:textId="584BE0CA" w:rsidR="00573B9B" w:rsidRPr="00573B9B" w:rsidRDefault="00573B9B" w:rsidP="00573B9B">
      <w:pPr>
        <w:bidi/>
        <w:spacing w:before="100" w:beforeAutospacing="1" w:after="0" w:line="240" w:lineRule="auto"/>
        <w:ind w:left="284"/>
        <w:jc w:val="center"/>
        <w:rPr>
          <w:rFonts w:ascii="Arial" w:hAnsi="Arial" w:cs="Arial"/>
          <w:b/>
          <w:bCs/>
          <w:lang w:val="en-US"/>
        </w:rPr>
      </w:pPr>
      <w:r w:rsidRPr="00573B9B">
        <w:rPr>
          <w:rFonts w:ascii="Arial" w:hAnsi="Arial" w:cs="Arial"/>
          <w:b/>
          <w:bCs/>
          <w:rtl/>
          <w:lang w:val="en-US"/>
        </w:rPr>
        <w:t xml:space="preserve">الباب </w:t>
      </w:r>
      <w:proofErr w:type="spellStart"/>
      <w:r w:rsidRPr="00573B9B">
        <w:rPr>
          <w:rFonts w:ascii="Arial" w:hAnsi="Arial" w:cs="Arial"/>
          <w:b/>
          <w:bCs/>
          <w:rtl/>
          <w:lang w:val="en-US"/>
        </w:rPr>
        <w:t>الأوّ</w:t>
      </w:r>
      <w:proofErr w:type="spellEnd"/>
      <w:r w:rsidRPr="00573B9B">
        <w:rPr>
          <w:rFonts w:ascii="Arial" w:hAnsi="Arial" w:cs="Arial" w:hint="cs"/>
          <w:b/>
          <w:bCs/>
          <w:rtl/>
          <w:lang w:val="en-US" w:bidi="ar-TN"/>
        </w:rPr>
        <w:t xml:space="preserve">ل </w:t>
      </w:r>
      <w:r w:rsidRPr="00573B9B">
        <w:rPr>
          <w:rFonts w:ascii="Arial" w:hAnsi="Arial" w:cs="Arial"/>
          <w:b/>
          <w:bCs/>
          <w:rtl/>
          <w:lang w:val="en-US" w:bidi="ar-TN"/>
        </w:rPr>
        <w:t>–</w:t>
      </w:r>
      <w:r w:rsidRPr="00573B9B">
        <w:rPr>
          <w:rFonts w:ascii="Arial" w:hAnsi="Arial" w:cs="Arial" w:hint="cs"/>
          <w:b/>
          <w:bCs/>
          <w:rtl/>
          <w:lang w:val="en-US" w:bidi="ar-TN"/>
        </w:rPr>
        <w:t xml:space="preserve"> </w:t>
      </w:r>
      <w:r w:rsidRPr="00573B9B">
        <w:rPr>
          <w:rFonts w:ascii="Arial" w:hAnsi="Arial" w:cs="Arial"/>
          <w:b/>
          <w:bCs/>
          <w:rtl/>
          <w:lang w:val="en-US"/>
        </w:rPr>
        <w:t>في تعريف المواد المخدرة وتحجير زراعتها وتداولها</w:t>
      </w:r>
    </w:p>
    <w:p w14:paraId="013E9B04" w14:textId="57A9B0B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الأول</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تعتبر مخدرات وتخضع لتطبيق هذا القانون جميع المواد المدرجة بالجدول - ب - الملحق بهذا القانون، سواء كانت طبيعية أو مركبة ومهما كان نوعها أو شكلها وفي أي مرحلة من نموها أو تركيبها الكيميائي.</w:t>
      </w:r>
    </w:p>
    <w:p w14:paraId="2A773087" w14:textId="466C27B3"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 xml:space="preserve"> الفصل 2</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يحجر تحجيرا باتا زراعة النباتات الطبيعية المخدرة المشار إليها بالفصل الأول من هذا القانون وكذلك استهلاكها أو إنتاجها أو حصادها أو مسكها أو حيازتها أو ملكيتها أو شراؤها أو نقلها أو ترويجها أو احالتها أو عرضها أو تسليمها أو الاتجار فيها أو توزيعها أو التوسط فيها أو توريدها أو تصديرها أو تصنيعها أو استخراجها أو تهريبها.</w:t>
      </w:r>
    </w:p>
    <w:p w14:paraId="398D67F6"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وتمنع بصفة باتة جميع العمليات الزراعية أو الصناعية أو التجارية المرتبطة بالمواد المخدرة إلا في الأحوال المسموح بها قانونا بالنسبة لميادين الطب والبيطرة والصيدلة والبحوث العلمية دون سواها. عملا بأحكام النصوص التشريعية والترتيبية الجاري بها العمل.</w:t>
      </w:r>
    </w:p>
    <w:p w14:paraId="2AF675C0" w14:textId="5DC47C4C"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3</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على كل مالك أو حائز أو مستغل لأرض بأي عنوان كان أن يتولى من تلقاء نفسه إعدام جميع النباتات المخدرة الوارد ذكرها بالفصل الأول من هذا القانون والتي قد نبتت ولو بصورة طبيعية.</w:t>
      </w:r>
    </w:p>
    <w:p w14:paraId="3AD22FF8" w14:textId="7A924EE2" w:rsidR="00573B9B" w:rsidRPr="00573B9B" w:rsidRDefault="00573B9B" w:rsidP="00573B9B">
      <w:pPr>
        <w:bidi/>
        <w:spacing w:before="100" w:beforeAutospacing="1" w:after="0" w:line="240" w:lineRule="auto"/>
        <w:ind w:left="284"/>
        <w:jc w:val="center"/>
        <w:rPr>
          <w:rFonts w:ascii="Arial" w:hAnsi="Arial" w:cs="Arial"/>
          <w:b/>
          <w:bCs/>
          <w:lang w:val="en-US"/>
        </w:rPr>
      </w:pPr>
      <w:r w:rsidRPr="00573B9B">
        <w:rPr>
          <w:rFonts w:ascii="Arial" w:hAnsi="Arial" w:cs="Arial"/>
          <w:b/>
          <w:bCs/>
          <w:rtl/>
          <w:lang w:val="en-US"/>
        </w:rPr>
        <w:t>الباب الثاني</w:t>
      </w:r>
      <w:r w:rsidRPr="00573B9B">
        <w:rPr>
          <w:rFonts w:ascii="Arial" w:hAnsi="Arial" w:cs="Arial" w:hint="cs"/>
          <w:b/>
          <w:bCs/>
          <w:rtl/>
          <w:lang w:val="en-US"/>
        </w:rPr>
        <w:t xml:space="preserve"> </w:t>
      </w:r>
      <w:proofErr w:type="gramStart"/>
      <w:r w:rsidRPr="00573B9B">
        <w:rPr>
          <w:rFonts w:ascii="Arial" w:hAnsi="Arial" w:cs="Arial"/>
          <w:b/>
          <w:bCs/>
          <w:rtl/>
          <w:lang w:val="en-US"/>
        </w:rPr>
        <w:t>–</w:t>
      </w:r>
      <w:r w:rsidRPr="00573B9B">
        <w:rPr>
          <w:rFonts w:ascii="Arial" w:hAnsi="Arial" w:cs="Arial" w:hint="cs"/>
          <w:b/>
          <w:bCs/>
          <w:rtl/>
          <w:lang w:val="en-US"/>
        </w:rPr>
        <w:t xml:space="preserve"> </w:t>
      </w:r>
      <w:r w:rsidRPr="00573B9B">
        <w:rPr>
          <w:rFonts w:ascii="Arial" w:hAnsi="Arial" w:cs="Arial"/>
          <w:b/>
          <w:bCs/>
          <w:rtl/>
          <w:lang w:val="en-US"/>
        </w:rPr>
        <w:t xml:space="preserve"> في</w:t>
      </w:r>
      <w:proofErr w:type="gramEnd"/>
      <w:r w:rsidRPr="00573B9B">
        <w:rPr>
          <w:rFonts w:ascii="Arial" w:hAnsi="Arial" w:cs="Arial"/>
          <w:b/>
          <w:bCs/>
          <w:rtl/>
          <w:lang w:val="en-US"/>
        </w:rPr>
        <w:t xml:space="preserve"> العقوبات</w:t>
      </w:r>
    </w:p>
    <w:p w14:paraId="34081435" w14:textId="3A6D031E"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4</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يعاقب بالسجن من عام الى خمسة أعوام وبخطية من ألف الى ثلاثة آلاف دينار كل من استهلك أو مسك لغاية الاستهلاك الشخصي نباتا أو مادة مخدرة في غير الأحوال المسموح بها قانونا والمحاولة موجبة للعقاب.</w:t>
      </w:r>
    </w:p>
    <w:p w14:paraId="63821FC0" w14:textId="7E253BC5" w:rsidR="00573B9B" w:rsidRDefault="00573B9B" w:rsidP="00573B9B">
      <w:pPr>
        <w:bidi/>
        <w:spacing w:before="100" w:beforeAutospacing="1" w:after="0" w:line="240" w:lineRule="auto"/>
        <w:ind w:left="284"/>
        <w:jc w:val="both"/>
        <w:rPr>
          <w:rFonts w:ascii="Arial" w:hAnsi="Arial" w:cs="Arial"/>
          <w:rtl/>
          <w:lang w:val="en-US"/>
        </w:rPr>
      </w:pPr>
      <w:r w:rsidRPr="00573B9B">
        <w:rPr>
          <w:rFonts w:ascii="Arial" w:hAnsi="Arial" w:cs="Arial"/>
          <w:b/>
          <w:bCs/>
          <w:rtl/>
          <w:lang w:val="en-US"/>
        </w:rPr>
        <w:t xml:space="preserve"> الفصل </w:t>
      </w:r>
      <w:r w:rsidRPr="00573B9B">
        <w:rPr>
          <w:rFonts w:ascii="Arial" w:hAnsi="Arial" w:cs="Arial" w:hint="cs"/>
          <w:b/>
          <w:bCs/>
          <w:rtl/>
          <w:lang w:val="en-US"/>
        </w:rPr>
        <w:t xml:space="preserve">5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يعاقب بالسجن من ستة أعوام الى عشرة أعوام وبخطية من خمسة آلاف دينار الى عشرة آلاف دينار كل من قام بأعمال الزراعة أو الحصاد أو الإنتاج أو المسك أو الحيازة أو الملكية أو العرض أو النقل أو التوسط أو الشراء أو الإحالة أو التسليم أو التوزيع أو الاستخراج أو التصنيع للمواد المخدرة بنية الاتجار فيها في غير الأحوال</w:t>
      </w:r>
      <w:r>
        <w:rPr>
          <w:rFonts w:ascii="Arial" w:hAnsi="Arial" w:cs="Arial"/>
          <w:rtl/>
          <w:lang w:val="en-US"/>
        </w:rPr>
        <w:t xml:space="preserve"> المسموح بها قانونا</w:t>
      </w:r>
      <w:r>
        <w:rPr>
          <w:rFonts w:ascii="Arial" w:hAnsi="Arial" w:cs="Arial" w:hint="cs"/>
          <w:rtl/>
          <w:lang w:val="en-US"/>
        </w:rPr>
        <w:t>.</w:t>
      </w:r>
    </w:p>
    <w:p w14:paraId="1A795502" w14:textId="77777777" w:rsidR="00573B9B" w:rsidRDefault="00573B9B" w:rsidP="00573B9B">
      <w:pPr>
        <w:bidi/>
        <w:spacing w:before="100" w:beforeAutospacing="1" w:after="0" w:line="240" w:lineRule="auto"/>
        <w:ind w:left="284"/>
        <w:jc w:val="both"/>
        <w:rPr>
          <w:rFonts w:ascii="Arial" w:hAnsi="Arial" w:cs="Arial"/>
          <w:rtl/>
          <w:lang w:val="en-US" w:bidi="ar-TN"/>
        </w:rPr>
      </w:pPr>
      <w:r w:rsidRPr="00573B9B">
        <w:rPr>
          <w:rFonts w:ascii="Arial" w:hAnsi="Arial" w:cs="Arial"/>
          <w:rtl/>
          <w:lang w:val="en-US"/>
        </w:rPr>
        <w:t>كما يعاقب بالسجن من عشرة أعوام الى عشرين عاما وبخطية من عشرين ألف دينار الى مائة ألف دينار كل من هرب أو ورد أو صدر مادة مخدرة بنية الترويج أو الاتجار فيها في غير الاحوال المسموح بها قانونا.</w:t>
      </w:r>
    </w:p>
    <w:p w14:paraId="74C7BA5D" w14:textId="0907E0C6" w:rsidR="00573B9B" w:rsidRPr="00573B9B" w:rsidRDefault="00573B9B" w:rsidP="00573B9B">
      <w:pPr>
        <w:bidi/>
        <w:spacing w:before="100" w:beforeAutospacing="1" w:after="0" w:line="240" w:lineRule="auto"/>
        <w:ind w:left="284"/>
        <w:jc w:val="both"/>
        <w:rPr>
          <w:rFonts w:ascii="Arial" w:hAnsi="Arial" w:cs="Arial"/>
          <w:b/>
          <w:bCs/>
          <w:lang w:val="en-US"/>
        </w:rPr>
      </w:pPr>
      <w:r w:rsidRPr="00573B9B">
        <w:rPr>
          <w:rFonts w:ascii="Arial" w:hAnsi="Arial" w:cs="Arial"/>
          <w:b/>
          <w:bCs/>
          <w:rtl/>
          <w:lang w:val="en-US"/>
        </w:rPr>
        <w:t>الفصل 6</w:t>
      </w:r>
      <w:r w:rsidRPr="00573B9B">
        <w:rPr>
          <w:rFonts w:ascii="Arial" w:hAnsi="Arial" w:cs="Arial" w:hint="cs"/>
          <w:b/>
          <w:bCs/>
          <w:rtl/>
          <w:lang w:val="en-US"/>
        </w:rPr>
        <w:t xml:space="preserve"> </w:t>
      </w:r>
      <w:r w:rsidRPr="00573B9B">
        <w:rPr>
          <w:rFonts w:ascii="Arial" w:hAnsi="Arial" w:cs="Arial"/>
          <w:b/>
          <w:bCs/>
          <w:rtl/>
          <w:lang w:val="en-US"/>
        </w:rPr>
        <w:t>–</w:t>
      </w:r>
      <w:r w:rsidRPr="00573B9B">
        <w:rPr>
          <w:rFonts w:ascii="Arial" w:hAnsi="Arial" w:cs="Arial" w:hint="cs"/>
          <w:b/>
          <w:bCs/>
          <w:rtl/>
          <w:lang w:val="en-US"/>
        </w:rPr>
        <w:t xml:space="preserve"> </w:t>
      </w:r>
      <w:r w:rsidRPr="00573B9B">
        <w:rPr>
          <w:rFonts w:ascii="Arial" w:hAnsi="Arial" w:cs="Arial"/>
          <w:rtl/>
          <w:lang w:val="en-US"/>
        </w:rPr>
        <w:t>يعاقب بالسجن من عشرين عاما الى مدى الحياة وبخطية من مائة ألف دينار الى مليون دينار كل من كون أو أدار أو انخرط أو شارك في إحدى العصابات سواء كانت موجودة داخل البلاد أو خارجها لارتكاب أي من الجرائم المنصوص عليها في هذا القانون داخل البلاد أو كان يعمل لحسابها أو يتعاون معها بأي طريقة غير قانونية ولو بدون مقابل.</w:t>
      </w:r>
    </w:p>
    <w:p w14:paraId="39323A86" w14:textId="2ADB7A38"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7</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يعاقب بالسجن من عشرة أعوام إلى عشرين عاما وبخطية من عشرين ألف دينار الى مائة ألف دينار كل من خصص أو استعمل أو هيأ مكانا لاستغلاله في تعاطي أو ترويج المواد المخدرة أو خزنها أو إخفائها وذلك بصفة غير قانونية ولو بدون مقابل.</w:t>
      </w:r>
    </w:p>
    <w:p w14:paraId="0E768A57" w14:textId="770BDFEA"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 xml:space="preserve"> الفصل 8</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يعاقب بالسجن من ستة أشهر إلى ثلاثة أعوام وبخطية من ألف دينار إلى خمسة آلاف دينار كل من تردد على مكان أعد وهيئ لتعاطي المخدرات ويجري فيه تعاطيها مع علمه بذلك.</w:t>
      </w:r>
    </w:p>
    <w:p w14:paraId="74A5E3CC"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ويستثنى من ذلك قرين وأصول وفروع من أعد أو هيأ ذلك المكان وكل من يقيم معه عادة.</w:t>
      </w:r>
    </w:p>
    <w:p w14:paraId="5DCC9BA7" w14:textId="5F058F1F"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9</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 xml:space="preserve">يعاقب بخطية تحسب بمقدار خمسين دينارا عن كل نبتة يعلم أنها مخدرة لم يقع إعدامها ويضبط عدد </w:t>
      </w:r>
      <w:proofErr w:type="spellStart"/>
      <w:r w:rsidRPr="00573B9B">
        <w:rPr>
          <w:rFonts w:ascii="Arial" w:hAnsi="Arial" w:cs="Arial"/>
          <w:rtl/>
          <w:lang w:val="en-US"/>
        </w:rPr>
        <w:t>الغراسات</w:t>
      </w:r>
      <w:proofErr w:type="spellEnd"/>
      <w:r w:rsidRPr="00573B9B">
        <w:rPr>
          <w:rFonts w:ascii="Arial" w:hAnsi="Arial" w:cs="Arial"/>
          <w:rtl/>
          <w:lang w:val="en-US"/>
        </w:rPr>
        <w:t xml:space="preserve"> بواسطة قيس المساحة التي تنبت بها أصناف النباتات المخدرة المشار إليها بالفصل الأول من هذا القانون حسب طرق القيس العادية مع اعتبار كل </w:t>
      </w:r>
      <w:proofErr w:type="spellStart"/>
      <w:r w:rsidRPr="00573B9B">
        <w:rPr>
          <w:rFonts w:ascii="Arial" w:hAnsi="Arial" w:cs="Arial"/>
          <w:rtl/>
          <w:lang w:val="en-US"/>
        </w:rPr>
        <w:t>صنتيار</w:t>
      </w:r>
      <w:proofErr w:type="spellEnd"/>
      <w:r w:rsidRPr="00573B9B">
        <w:rPr>
          <w:rFonts w:ascii="Arial" w:hAnsi="Arial" w:cs="Arial"/>
          <w:rtl/>
          <w:lang w:val="en-US"/>
        </w:rPr>
        <w:t xml:space="preserve"> بمثابة عشر </w:t>
      </w:r>
      <w:proofErr w:type="spellStart"/>
      <w:r w:rsidRPr="00573B9B">
        <w:rPr>
          <w:rFonts w:ascii="Arial" w:hAnsi="Arial" w:cs="Arial"/>
          <w:rtl/>
          <w:lang w:val="en-US"/>
        </w:rPr>
        <w:t>غراسات</w:t>
      </w:r>
      <w:proofErr w:type="spellEnd"/>
      <w:r w:rsidRPr="00573B9B">
        <w:rPr>
          <w:rFonts w:ascii="Arial" w:hAnsi="Arial" w:cs="Arial"/>
          <w:rtl/>
          <w:lang w:val="en-US"/>
        </w:rPr>
        <w:t>.</w:t>
      </w:r>
    </w:p>
    <w:p w14:paraId="0D7C4BFC"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وتضاعف الخطية إذا كانت النباتات المذكورة بأراض مسيجة.</w:t>
      </w:r>
    </w:p>
    <w:p w14:paraId="28AE7598" w14:textId="77777777" w:rsidR="00573B9B" w:rsidRDefault="00573B9B" w:rsidP="00573B9B">
      <w:pPr>
        <w:bidi/>
        <w:spacing w:before="100" w:beforeAutospacing="1" w:after="0" w:line="240" w:lineRule="auto"/>
        <w:ind w:left="284"/>
        <w:jc w:val="both"/>
        <w:rPr>
          <w:rFonts w:ascii="Arial" w:hAnsi="Arial" w:cs="Arial"/>
          <w:b/>
          <w:bCs/>
          <w:rtl/>
          <w:lang w:val="en-US" w:bidi="ar-TN"/>
        </w:rPr>
      </w:pPr>
      <w:r w:rsidRPr="00573B9B">
        <w:rPr>
          <w:rFonts w:ascii="Arial" w:hAnsi="Arial" w:cs="Arial"/>
          <w:b/>
          <w:bCs/>
          <w:rtl/>
          <w:lang w:val="en-US"/>
        </w:rPr>
        <w:t xml:space="preserve"> الفصل </w:t>
      </w:r>
      <w:r w:rsidRPr="00573B9B">
        <w:rPr>
          <w:rFonts w:ascii="Arial" w:hAnsi="Arial" w:cs="Arial" w:hint="cs"/>
          <w:b/>
          <w:bCs/>
          <w:rtl/>
          <w:lang w:val="en-US"/>
        </w:rPr>
        <w:t xml:space="preserve">10 </w:t>
      </w:r>
      <w:r w:rsidRPr="00573B9B">
        <w:rPr>
          <w:rFonts w:ascii="Arial" w:hAnsi="Arial" w:cs="Arial"/>
          <w:b/>
          <w:bCs/>
          <w:rtl/>
          <w:lang w:val="en-US"/>
        </w:rPr>
        <w:t>–</w:t>
      </w:r>
      <w:r>
        <w:rPr>
          <w:rFonts w:ascii="Arial" w:hAnsi="Arial" w:cs="Arial" w:hint="cs"/>
          <w:b/>
          <w:bCs/>
          <w:rtl/>
          <w:lang w:val="en-US"/>
        </w:rPr>
        <w:t xml:space="preserve"> </w:t>
      </w:r>
      <w:r w:rsidRPr="00573B9B">
        <w:rPr>
          <w:rFonts w:ascii="Arial" w:hAnsi="Arial" w:cs="Arial"/>
          <w:rtl/>
          <w:lang w:val="en-US"/>
        </w:rPr>
        <w:t>يعفى من العقوبات المنصوص عليها بالفصل السادس من هذا القانون كل من بادر من المنتمين لإحدى عصابات المخدرات بإبلاغ السلطة الإدارية أو العدلية بالإرشادات والمعلومات التي من شأنها أن تؤدي الى الكشف عن الجرائم المرتكبة من طرف تلك العصابات أو إلقاء القبض على أفرادها وذلك قبل علم السلط المختصة بالموضوع.</w:t>
      </w:r>
    </w:p>
    <w:p w14:paraId="6030D6D6" w14:textId="03DCFBA0" w:rsidR="00573B9B" w:rsidRPr="00573B9B" w:rsidRDefault="00573B9B" w:rsidP="00573B9B">
      <w:pPr>
        <w:bidi/>
        <w:spacing w:before="100" w:beforeAutospacing="1" w:after="0" w:line="240" w:lineRule="auto"/>
        <w:ind w:left="284"/>
        <w:jc w:val="center"/>
        <w:rPr>
          <w:rFonts w:ascii="Arial" w:hAnsi="Arial" w:cs="Arial"/>
          <w:b/>
          <w:bCs/>
          <w:lang w:val="en-US"/>
        </w:rPr>
      </w:pPr>
      <w:r w:rsidRPr="00573B9B">
        <w:rPr>
          <w:rFonts w:ascii="Arial" w:hAnsi="Arial" w:cs="Arial"/>
          <w:b/>
          <w:bCs/>
          <w:rtl/>
          <w:lang w:val="en-US"/>
        </w:rPr>
        <w:lastRenderedPageBreak/>
        <w:t>الباب الثالث</w:t>
      </w:r>
      <w:r w:rsidRPr="00573B9B">
        <w:rPr>
          <w:rFonts w:ascii="Arial" w:hAnsi="Arial" w:cs="Arial" w:hint="cs"/>
          <w:b/>
          <w:bCs/>
          <w:rtl/>
          <w:lang w:val="en-US"/>
        </w:rPr>
        <w:t xml:space="preserve"> </w:t>
      </w:r>
      <w:r w:rsidRPr="00573B9B">
        <w:rPr>
          <w:rFonts w:ascii="Arial" w:hAnsi="Arial" w:cs="Arial"/>
          <w:b/>
          <w:bCs/>
          <w:rtl/>
          <w:lang w:val="en-US"/>
        </w:rPr>
        <w:t>–</w:t>
      </w:r>
      <w:r w:rsidRPr="00573B9B">
        <w:rPr>
          <w:rFonts w:ascii="Arial" w:hAnsi="Arial" w:cs="Arial" w:hint="cs"/>
          <w:b/>
          <w:bCs/>
          <w:rtl/>
          <w:lang w:val="en-US"/>
        </w:rPr>
        <w:t xml:space="preserve"> </w:t>
      </w:r>
      <w:r w:rsidRPr="00573B9B">
        <w:rPr>
          <w:rFonts w:ascii="Arial" w:hAnsi="Arial" w:cs="Arial"/>
          <w:b/>
          <w:bCs/>
          <w:rtl/>
          <w:lang w:val="en-US"/>
        </w:rPr>
        <w:t>في تشديد العقاب</w:t>
      </w:r>
    </w:p>
    <w:p w14:paraId="5364FBF6" w14:textId="3E0AD390"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11</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يحكم بأقصى العقاب المستوجب للجريمة المقترفة على كل مرتكب لإحدى الجرائم السابق ذكرها والتي تكون مرتبطة بإحدى الحالات التالية:</w:t>
      </w:r>
    </w:p>
    <w:p w14:paraId="6422F869" w14:textId="406312E7" w:rsidR="00573B9B" w:rsidRPr="00573B9B" w:rsidRDefault="00573B9B" w:rsidP="00573B9B">
      <w:pPr>
        <w:pStyle w:val="Paragraphedeliste"/>
        <w:numPr>
          <w:ilvl w:val="0"/>
          <w:numId w:val="9"/>
        </w:numPr>
        <w:bidi/>
        <w:spacing w:before="100" w:beforeAutospacing="1" w:after="0" w:line="240" w:lineRule="auto"/>
        <w:jc w:val="both"/>
        <w:rPr>
          <w:rFonts w:ascii="Arial" w:hAnsi="Arial" w:cs="Arial"/>
          <w:lang w:val="en-US"/>
        </w:rPr>
      </w:pPr>
      <w:r w:rsidRPr="00573B9B">
        <w:rPr>
          <w:rFonts w:ascii="Arial" w:hAnsi="Arial" w:cs="Arial"/>
          <w:rtl/>
          <w:lang w:val="en-US"/>
        </w:rPr>
        <w:t>إذا ارتكبت ضد قاصر لم يبلغ 18 عاما كاملة أو بواسطته أو بتحريض من أصوله أو ممن له سلطة عليه بداخل مؤسسة تعليمية أو تربوية أو اجتماعية أو رياضية أو ثقافية أو إصلاحية.</w:t>
      </w:r>
    </w:p>
    <w:p w14:paraId="2CA0D180" w14:textId="29168AC7" w:rsidR="00573B9B" w:rsidRPr="00573B9B" w:rsidRDefault="00573B9B" w:rsidP="00573B9B">
      <w:pPr>
        <w:pStyle w:val="Paragraphedeliste"/>
        <w:numPr>
          <w:ilvl w:val="0"/>
          <w:numId w:val="9"/>
        </w:numPr>
        <w:bidi/>
        <w:spacing w:before="100" w:beforeAutospacing="1" w:after="0" w:line="240" w:lineRule="auto"/>
        <w:jc w:val="both"/>
        <w:rPr>
          <w:rFonts w:ascii="Arial" w:hAnsi="Arial" w:cs="Arial"/>
          <w:lang w:val="en-US"/>
        </w:rPr>
      </w:pPr>
      <w:r w:rsidRPr="00573B9B">
        <w:rPr>
          <w:rFonts w:ascii="Arial" w:hAnsi="Arial" w:cs="Arial"/>
          <w:rtl/>
          <w:lang w:val="en-US"/>
        </w:rPr>
        <w:t xml:space="preserve">إذا حصلت بالأماكن التي يرتادها العموم التالية: المساجد والنزل والمقاهي والمطاعم والحدائق العامة والمؤسسات الإدارية </w:t>
      </w:r>
      <w:proofErr w:type="spellStart"/>
      <w:r w:rsidRPr="00573B9B">
        <w:rPr>
          <w:rFonts w:ascii="Arial" w:hAnsi="Arial" w:cs="Arial"/>
          <w:rtl/>
          <w:lang w:val="en-US"/>
        </w:rPr>
        <w:t>والمواني</w:t>
      </w:r>
      <w:proofErr w:type="spellEnd"/>
      <w:r w:rsidRPr="00573B9B">
        <w:rPr>
          <w:rFonts w:ascii="Arial" w:hAnsi="Arial" w:cs="Arial"/>
          <w:rtl/>
          <w:lang w:val="en-US"/>
        </w:rPr>
        <w:t xml:space="preserve"> الجوية والبحرية والملاعب الرياضية والمؤسسات الصحية والسجون.</w:t>
      </w:r>
    </w:p>
    <w:p w14:paraId="3091F0EB" w14:textId="60D6B747" w:rsidR="00573B9B" w:rsidRPr="00573B9B" w:rsidRDefault="00573B9B" w:rsidP="00573B9B">
      <w:pPr>
        <w:pStyle w:val="Paragraphedeliste"/>
        <w:numPr>
          <w:ilvl w:val="0"/>
          <w:numId w:val="9"/>
        </w:numPr>
        <w:bidi/>
        <w:spacing w:before="100" w:beforeAutospacing="1" w:after="0" w:line="240" w:lineRule="auto"/>
        <w:jc w:val="both"/>
        <w:rPr>
          <w:rFonts w:ascii="Arial" w:hAnsi="Arial" w:cs="Arial"/>
          <w:lang w:val="en-US"/>
        </w:rPr>
      </w:pPr>
      <w:r w:rsidRPr="00573B9B">
        <w:rPr>
          <w:rFonts w:ascii="Arial" w:hAnsi="Arial" w:cs="Arial"/>
          <w:rtl/>
          <w:lang w:val="en-US"/>
        </w:rPr>
        <w:t>إذا ارتكبها أو شارك فيها أحد الأشخاص الذين مهد إليهم القانون مكافحة ومعاينة جرائم المخدرات والبحث فيها.</w:t>
      </w:r>
    </w:p>
    <w:p w14:paraId="69D443E8" w14:textId="28420778" w:rsidR="00573B9B" w:rsidRPr="00573B9B" w:rsidRDefault="00573B9B" w:rsidP="00573B9B">
      <w:pPr>
        <w:pStyle w:val="Paragraphedeliste"/>
        <w:numPr>
          <w:ilvl w:val="0"/>
          <w:numId w:val="9"/>
        </w:numPr>
        <w:bidi/>
        <w:spacing w:before="100" w:beforeAutospacing="1" w:after="0" w:line="240" w:lineRule="auto"/>
        <w:jc w:val="both"/>
        <w:rPr>
          <w:rFonts w:ascii="Arial" w:hAnsi="Arial" w:cs="Arial"/>
          <w:lang w:val="en-US"/>
        </w:rPr>
      </w:pPr>
      <w:r w:rsidRPr="00573B9B">
        <w:rPr>
          <w:rFonts w:ascii="Arial" w:hAnsi="Arial" w:cs="Arial"/>
          <w:rtl/>
          <w:lang w:val="en-US"/>
        </w:rPr>
        <w:t>إذا ارتكبت من قبل أحد الأشخاص المسؤولين عن إدارة أو حراسة الأماكن التي تحفظ أو تحجز بها المواد المخدرة.</w:t>
      </w:r>
    </w:p>
    <w:p w14:paraId="00E9E545" w14:textId="6AC55E19" w:rsidR="00CF1AFB" w:rsidRPr="00CF1AFB" w:rsidRDefault="00CF1AFB" w:rsidP="00573B9B">
      <w:pPr>
        <w:bidi/>
        <w:spacing w:before="100" w:beforeAutospacing="1" w:after="0" w:line="240" w:lineRule="auto"/>
        <w:ind w:left="284"/>
        <w:jc w:val="both"/>
        <w:rPr>
          <w:rFonts w:ascii="Arial" w:hAnsi="Arial" w:cs="Arial"/>
          <w:rtl/>
          <w:lang w:val="en-US"/>
        </w:rPr>
      </w:pPr>
      <w:r w:rsidRPr="00CF1AFB">
        <w:rPr>
          <w:rFonts w:ascii="Arial" w:hAnsi="Arial" w:cs="Arial" w:hint="cs"/>
          <w:b/>
          <w:bCs/>
          <w:rtl/>
          <w:lang w:val="en-US"/>
        </w:rPr>
        <w:t>الفصل</w:t>
      </w:r>
      <w:r w:rsidRPr="00CF1AFB">
        <w:rPr>
          <w:rFonts w:ascii="Arial" w:hAnsi="Arial" w:cs="Arial"/>
          <w:b/>
          <w:bCs/>
          <w:rtl/>
          <w:lang w:val="en-US"/>
        </w:rPr>
        <w:t xml:space="preserve"> 12 (</w:t>
      </w:r>
      <w:r w:rsidRPr="00CF1AFB">
        <w:rPr>
          <w:rFonts w:ascii="Arial" w:hAnsi="Arial" w:cs="Arial" w:hint="cs"/>
          <w:b/>
          <w:bCs/>
          <w:rtl/>
          <w:lang w:val="en-US"/>
        </w:rPr>
        <w:t>جديد</w:t>
      </w:r>
      <w:r w:rsidRPr="00CF1AFB">
        <w:rPr>
          <w:rFonts w:ascii="Arial" w:hAnsi="Arial" w:cs="Arial"/>
          <w:b/>
          <w:bCs/>
          <w:rtl/>
          <w:lang w:val="en-US"/>
        </w:rPr>
        <w:t>) –</w:t>
      </w:r>
      <w:r>
        <w:rPr>
          <w:rFonts w:ascii="Arial" w:hAnsi="Arial" w:cs="Arial"/>
          <w:b/>
          <w:bCs/>
          <w:lang w:val="en-US"/>
        </w:rPr>
        <w:t xml:space="preserve"> </w:t>
      </w:r>
      <w:r>
        <w:rPr>
          <w:rFonts w:ascii="Arial" w:hAnsi="Arial" w:cs="Arial" w:hint="cs"/>
          <w:b/>
          <w:bCs/>
          <w:rtl/>
          <w:lang w:val="en-US" w:bidi="ar-TN"/>
        </w:rPr>
        <w:t xml:space="preserve">نقح بمقتضى القانون عدد 39 المؤرخ في 8 ماي 2017 </w:t>
      </w:r>
      <w:proofErr w:type="gramStart"/>
      <w:r>
        <w:rPr>
          <w:rFonts w:ascii="Arial" w:hAnsi="Arial" w:cs="Arial"/>
          <w:b/>
          <w:bCs/>
          <w:rtl/>
          <w:lang w:val="en-US" w:bidi="ar-TN"/>
        </w:rPr>
        <w:t>–</w:t>
      </w:r>
      <w:r>
        <w:rPr>
          <w:rFonts w:ascii="Arial" w:hAnsi="Arial" w:cs="Arial" w:hint="cs"/>
          <w:b/>
          <w:bCs/>
          <w:rtl/>
          <w:lang w:val="en-US" w:bidi="ar-TN"/>
        </w:rPr>
        <w:t xml:space="preserve"> </w:t>
      </w:r>
      <w:r w:rsidRPr="00CF1AFB">
        <w:rPr>
          <w:rFonts w:ascii="Arial" w:hAnsi="Arial" w:cs="Arial"/>
          <w:b/>
          <w:bCs/>
          <w:rtl/>
          <w:lang w:val="en-US"/>
        </w:rPr>
        <w:t xml:space="preserve"> </w:t>
      </w:r>
      <w:r w:rsidR="0087567F" w:rsidRPr="0087567F">
        <w:rPr>
          <w:rFonts w:ascii="Arial" w:hAnsi="Arial" w:cs="Arial" w:hint="cs"/>
          <w:rtl/>
          <w:lang w:val="en-US"/>
        </w:rPr>
        <w:t>لا</w:t>
      </w:r>
      <w:proofErr w:type="gramEnd"/>
      <w:r w:rsidR="0087567F" w:rsidRPr="0087567F">
        <w:rPr>
          <w:rFonts w:ascii="Arial" w:hAnsi="Arial" w:cs="Arial"/>
          <w:lang w:val="en-US"/>
        </w:rPr>
        <w:t xml:space="preserve"> </w:t>
      </w:r>
      <w:r w:rsidRPr="00CF1AFB">
        <w:rPr>
          <w:rFonts w:ascii="Arial" w:hAnsi="Arial" w:cs="Arial" w:hint="cs"/>
          <w:rtl/>
          <w:lang w:val="en-US"/>
        </w:rPr>
        <w:t>تنطبق</w:t>
      </w:r>
      <w:r w:rsidRPr="00CF1AFB">
        <w:rPr>
          <w:rFonts w:ascii="Arial" w:hAnsi="Arial" w:cs="Arial"/>
          <w:rtl/>
          <w:lang w:val="en-US"/>
        </w:rPr>
        <w:t xml:space="preserve"> </w:t>
      </w:r>
      <w:r w:rsidRPr="00CF1AFB">
        <w:rPr>
          <w:rFonts w:ascii="Arial" w:hAnsi="Arial" w:cs="Arial" w:hint="cs"/>
          <w:rtl/>
          <w:lang w:val="en-US"/>
        </w:rPr>
        <w:t>أحكام</w:t>
      </w:r>
      <w:r w:rsidRPr="00CF1AFB">
        <w:rPr>
          <w:rFonts w:ascii="Arial" w:hAnsi="Arial" w:cs="Arial"/>
          <w:rtl/>
          <w:lang w:val="en-US"/>
        </w:rPr>
        <w:t xml:space="preserve"> </w:t>
      </w:r>
      <w:r w:rsidRPr="00CF1AFB">
        <w:rPr>
          <w:rFonts w:ascii="Arial" w:hAnsi="Arial" w:cs="Arial" w:hint="cs"/>
          <w:rtl/>
          <w:lang w:val="en-US"/>
        </w:rPr>
        <w:t>الفصل</w:t>
      </w:r>
      <w:r w:rsidRPr="00CF1AFB">
        <w:rPr>
          <w:rFonts w:ascii="Arial" w:hAnsi="Arial" w:cs="Arial"/>
          <w:rtl/>
          <w:lang w:val="en-US"/>
        </w:rPr>
        <w:t xml:space="preserve"> 53 </w:t>
      </w:r>
      <w:r w:rsidRPr="00CF1AFB">
        <w:rPr>
          <w:rFonts w:ascii="Arial" w:hAnsi="Arial" w:cs="Arial" w:hint="cs"/>
          <w:rtl/>
          <w:lang w:val="en-US"/>
        </w:rPr>
        <w:t>من</w:t>
      </w:r>
      <w:r w:rsidRPr="00CF1AFB">
        <w:rPr>
          <w:rFonts w:ascii="Arial" w:hAnsi="Arial" w:cs="Arial"/>
          <w:rtl/>
          <w:lang w:val="en-US"/>
        </w:rPr>
        <w:t xml:space="preserve"> </w:t>
      </w:r>
      <w:r w:rsidRPr="00CF1AFB">
        <w:rPr>
          <w:rFonts w:ascii="Arial" w:hAnsi="Arial" w:cs="Arial" w:hint="cs"/>
          <w:rtl/>
          <w:lang w:val="en-US"/>
        </w:rPr>
        <w:t>المجلة</w:t>
      </w:r>
      <w:r w:rsidRPr="00CF1AFB">
        <w:rPr>
          <w:rFonts w:ascii="Arial" w:hAnsi="Arial" w:cs="Arial"/>
          <w:rtl/>
          <w:lang w:val="en-US"/>
        </w:rPr>
        <w:t xml:space="preserve"> </w:t>
      </w:r>
      <w:r w:rsidRPr="00CF1AFB">
        <w:rPr>
          <w:rFonts w:ascii="Arial" w:hAnsi="Arial" w:cs="Arial" w:hint="cs"/>
          <w:rtl/>
          <w:lang w:val="en-US"/>
        </w:rPr>
        <w:t>الجزائية</w:t>
      </w:r>
      <w:r w:rsidRPr="00CF1AFB">
        <w:rPr>
          <w:rFonts w:ascii="Arial" w:hAnsi="Arial" w:cs="Arial"/>
          <w:rtl/>
          <w:lang w:val="en-US"/>
        </w:rPr>
        <w:t xml:space="preserve"> </w:t>
      </w:r>
      <w:r w:rsidRPr="00CF1AFB">
        <w:rPr>
          <w:rFonts w:ascii="Arial" w:hAnsi="Arial" w:cs="Arial" w:hint="cs"/>
          <w:rtl/>
          <w:lang w:val="en-US"/>
        </w:rPr>
        <w:t>على</w:t>
      </w:r>
      <w:r w:rsidRPr="00CF1AFB">
        <w:rPr>
          <w:rFonts w:ascii="Arial" w:hAnsi="Arial" w:cs="Arial"/>
          <w:rtl/>
          <w:lang w:val="en-US"/>
        </w:rPr>
        <w:t xml:space="preserve"> </w:t>
      </w:r>
      <w:r w:rsidRPr="00CF1AFB">
        <w:rPr>
          <w:rFonts w:ascii="Arial" w:hAnsi="Arial" w:cs="Arial" w:hint="cs"/>
          <w:rtl/>
          <w:lang w:val="en-US"/>
        </w:rPr>
        <w:t>الجرائم</w:t>
      </w:r>
      <w:r w:rsidRPr="00CF1AFB">
        <w:rPr>
          <w:rFonts w:ascii="Arial" w:hAnsi="Arial" w:cs="Arial"/>
          <w:rtl/>
          <w:lang w:val="en-US"/>
        </w:rPr>
        <w:t xml:space="preserve"> </w:t>
      </w:r>
      <w:r w:rsidRPr="00CF1AFB">
        <w:rPr>
          <w:rFonts w:ascii="Arial" w:hAnsi="Arial" w:cs="Arial" w:hint="cs"/>
          <w:rtl/>
          <w:lang w:val="en-US"/>
        </w:rPr>
        <w:t>المنصوص</w:t>
      </w:r>
      <w:r w:rsidRPr="00CF1AFB">
        <w:rPr>
          <w:rFonts w:ascii="Arial" w:hAnsi="Arial" w:cs="Arial"/>
          <w:rtl/>
          <w:lang w:val="en-US"/>
        </w:rPr>
        <w:t xml:space="preserve"> </w:t>
      </w:r>
      <w:r w:rsidRPr="00CF1AFB">
        <w:rPr>
          <w:rFonts w:ascii="Arial" w:hAnsi="Arial" w:cs="Arial" w:hint="cs"/>
          <w:rtl/>
          <w:lang w:val="en-US"/>
        </w:rPr>
        <w:t>عليها</w:t>
      </w:r>
      <w:r w:rsidRPr="00CF1AFB">
        <w:rPr>
          <w:rFonts w:ascii="Arial" w:hAnsi="Arial" w:cs="Arial"/>
          <w:rtl/>
          <w:lang w:val="en-US"/>
        </w:rPr>
        <w:t xml:space="preserve"> </w:t>
      </w:r>
      <w:r w:rsidRPr="00CF1AFB">
        <w:rPr>
          <w:rFonts w:ascii="Arial" w:hAnsi="Arial" w:cs="Arial" w:hint="cs"/>
          <w:rtl/>
          <w:lang w:val="en-US"/>
        </w:rPr>
        <w:t>بهذا</w:t>
      </w:r>
      <w:r w:rsidRPr="00CF1AFB">
        <w:rPr>
          <w:rFonts w:ascii="Arial" w:hAnsi="Arial" w:cs="Arial"/>
          <w:rtl/>
          <w:lang w:val="en-US"/>
        </w:rPr>
        <w:t xml:space="preserve"> </w:t>
      </w:r>
      <w:r w:rsidRPr="00CF1AFB">
        <w:rPr>
          <w:rFonts w:ascii="Arial" w:hAnsi="Arial" w:cs="Arial" w:hint="cs"/>
          <w:rtl/>
          <w:lang w:val="en-US"/>
        </w:rPr>
        <w:t>القانون</w:t>
      </w:r>
      <w:r w:rsidRPr="00CF1AFB">
        <w:rPr>
          <w:rFonts w:ascii="Arial" w:hAnsi="Arial" w:cs="Arial"/>
          <w:rtl/>
          <w:lang w:val="en-US"/>
        </w:rPr>
        <w:t xml:space="preserve"> </w:t>
      </w:r>
      <w:r w:rsidRPr="00CF1AFB">
        <w:rPr>
          <w:rFonts w:ascii="Arial" w:hAnsi="Arial" w:cs="Arial" w:hint="cs"/>
          <w:rtl/>
          <w:lang w:val="en-US"/>
        </w:rPr>
        <w:t>باستثناء</w:t>
      </w:r>
      <w:r w:rsidRPr="00CF1AFB">
        <w:rPr>
          <w:rFonts w:ascii="Arial" w:hAnsi="Arial" w:cs="Arial"/>
          <w:rtl/>
          <w:lang w:val="en-US"/>
        </w:rPr>
        <w:t xml:space="preserve"> </w:t>
      </w:r>
      <w:r w:rsidRPr="00CF1AFB">
        <w:rPr>
          <w:rFonts w:ascii="Arial" w:hAnsi="Arial" w:cs="Arial" w:hint="cs"/>
          <w:rtl/>
          <w:lang w:val="en-US"/>
        </w:rPr>
        <w:t>تلك</w:t>
      </w:r>
      <w:r w:rsidRPr="00CF1AFB">
        <w:rPr>
          <w:rFonts w:ascii="Arial" w:hAnsi="Arial" w:cs="Arial"/>
          <w:rtl/>
          <w:lang w:val="en-US"/>
        </w:rPr>
        <w:t xml:space="preserve"> </w:t>
      </w:r>
      <w:r w:rsidRPr="00CF1AFB">
        <w:rPr>
          <w:rFonts w:ascii="Arial" w:hAnsi="Arial" w:cs="Arial" w:hint="cs"/>
          <w:rtl/>
          <w:lang w:val="en-US"/>
        </w:rPr>
        <w:t>المنصوص</w:t>
      </w:r>
      <w:r w:rsidRPr="00CF1AFB">
        <w:rPr>
          <w:rFonts w:ascii="Arial" w:hAnsi="Arial" w:cs="Arial"/>
          <w:rtl/>
          <w:lang w:val="en-US"/>
        </w:rPr>
        <w:t xml:space="preserve"> </w:t>
      </w:r>
      <w:r w:rsidRPr="00CF1AFB">
        <w:rPr>
          <w:rFonts w:ascii="Arial" w:hAnsi="Arial" w:cs="Arial" w:hint="cs"/>
          <w:rtl/>
          <w:lang w:val="en-US"/>
        </w:rPr>
        <w:t>عليها</w:t>
      </w:r>
      <w:r w:rsidRPr="00CF1AFB">
        <w:rPr>
          <w:rFonts w:ascii="Arial" w:hAnsi="Arial" w:cs="Arial"/>
          <w:rtl/>
          <w:lang w:val="en-US"/>
        </w:rPr>
        <w:t xml:space="preserve"> </w:t>
      </w:r>
      <w:r w:rsidRPr="00CF1AFB">
        <w:rPr>
          <w:rFonts w:ascii="Arial" w:hAnsi="Arial" w:cs="Arial" w:hint="cs"/>
          <w:rtl/>
          <w:lang w:val="en-US"/>
        </w:rPr>
        <w:t>بالفصلين</w:t>
      </w:r>
      <w:r w:rsidRPr="00CF1AFB">
        <w:rPr>
          <w:rFonts w:ascii="Arial" w:hAnsi="Arial" w:cs="Arial"/>
          <w:rtl/>
          <w:lang w:val="en-US"/>
        </w:rPr>
        <w:t xml:space="preserve"> 4 </w:t>
      </w:r>
      <w:r w:rsidRPr="00CF1AFB">
        <w:rPr>
          <w:rFonts w:ascii="Arial" w:hAnsi="Arial" w:cs="Arial" w:hint="cs"/>
          <w:rtl/>
          <w:lang w:val="en-US"/>
        </w:rPr>
        <w:t>و</w:t>
      </w:r>
      <w:r w:rsidRPr="00CF1AFB">
        <w:rPr>
          <w:rFonts w:ascii="Arial" w:hAnsi="Arial" w:cs="Arial"/>
          <w:rtl/>
          <w:lang w:val="en-US"/>
        </w:rPr>
        <w:t xml:space="preserve">8 </w:t>
      </w:r>
      <w:r w:rsidRPr="00CF1AFB">
        <w:rPr>
          <w:rFonts w:ascii="Arial" w:hAnsi="Arial" w:cs="Arial" w:hint="cs"/>
          <w:rtl/>
          <w:lang w:val="en-US"/>
        </w:rPr>
        <w:t>منه</w:t>
      </w:r>
      <w:r w:rsidRPr="00CF1AFB">
        <w:rPr>
          <w:rFonts w:ascii="Arial" w:hAnsi="Arial" w:cs="Arial"/>
          <w:rtl/>
          <w:lang w:val="en-US"/>
        </w:rPr>
        <w:t>.</w:t>
      </w:r>
      <w:r w:rsidR="00573B9B" w:rsidRPr="00CF1AFB">
        <w:rPr>
          <w:rFonts w:ascii="Arial" w:hAnsi="Arial" w:cs="Arial"/>
          <w:rtl/>
          <w:lang w:val="en-US"/>
        </w:rPr>
        <w:t xml:space="preserve"> </w:t>
      </w:r>
    </w:p>
    <w:p w14:paraId="2E852BF4" w14:textId="6814CC2E" w:rsidR="00573B9B" w:rsidRPr="00573B9B" w:rsidRDefault="00573B9B" w:rsidP="00CF1AF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13</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تسقط الدعوى العمومية بمرور خمسة أعوام إن كانت ناتجة عن جنحة وبمرور عشرة أعوام إن كانت ناتجة عن جناية.</w:t>
      </w:r>
    </w:p>
    <w:p w14:paraId="45F3EBF5"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ويسقط العقاب المحكوم به بمرور عشرة أعوام بالنسبة للجنحة وبمرور عشرين عاما بالنسبة للجناية وفق هذا القانون.</w:t>
      </w:r>
    </w:p>
    <w:p w14:paraId="5C47131C" w14:textId="7F2D31AD"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14</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في صورة العود يحكم دائما بأقصى العقاب المقرر بهذا القانون للجريمة المرتكبة.</w:t>
      </w:r>
    </w:p>
    <w:p w14:paraId="71D1BAAC" w14:textId="77777777" w:rsidR="00573B9B" w:rsidRDefault="00573B9B" w:rsidP="00573B9B">
      <w:pPr>
        <w:bidi/>
        <w:spacing w:before="100" w:beforeAutospacing="1" w:after="0" w:line="240" w:lineRule="auto"/>
        <w:ind w:left="284"/>
        <w:jc w:val="both"/>
        <w:rPr>
          <w:rFonts w:ascii="Arial" w:hAnsi="Arial" w:cs="Arial"/>
          <w:rtl/>
          <w:lang w:val="en-US" w:bidi="ar-TN"/>
        </w:rPr>
      </w:pPr>
      <w:r w:rsidRPr="00573B9B">
        <w:rPr>
          <w:rFonts w:ascii="Arial" w:hAnsi="Arial" w:cs="Arial"/>
          <w:b/>
          <w:bCs/>
          <w:rtl/>
          <w:lang w:val="en-US"/>
        </w:rPr>
        <w:t>الفصل 15</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للمحكمة أن تأذن بنشر ملخص الأحكام الصادرة تطبيقا لهذا القانون بالصحف اليومية وتعليقه بالأماكن العامة وخاصة منها التي اكتشفت بها المواد المخدرة وذلك على نفقة المحكوم عليه بالنسبة للجرائم المنصوص عليها بالفصل الخامس والسادس والسابع من هذا القانون.</w:t>
      </w:r>
    </w:p>
    <w:p w14:paraId="73284A6B" w14:textId="15F3504C"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16</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يمكن للمحكمة المختصة أن تأذن الى جانب العقوبات الأصلية بفرض المراقبة الإدارية على المحكوم عليه لمدة عشرة سنوات وبحرمانه لمدة تتراوح بين خمسة وعشرة أعوام من مباشرة الحقوق والامتيازات التالية:</w:t>
      </w:r>
    </w:p>
    <w:p w14:paraId="6BBBF2DD" w14:textId="3649E1CA" w:rsidR="00573B9B" w:rsidRPr="00573B9B" w:rsidRDefault="00573B9B" w:rsidP="00573B9B">
      <w:pPr>
        <w:pStyle w:val="Paragraphedeliste"/>
        <w:numPr>
          <w:ilvl w:val="0"/>
          <w:numId w:val="11"/>
        </w:numPr>
        <w:bidi/>
        <w:spacing w:before="100" w:beforeAutospacing="1" w:after="0" w:line="240" w:lineRule="auto"/>
        <w:ind w:left="1494"/>
        <w:jc w:val="both"/>
        <w:rPr>
          <w:rFonts w:ascii="Arial" w:hAnsi="Arial" w:cs="Arial"/>
          <w:lang w:val="en-US"/>
        </w:rPr>
      </w:pPr>
      <w:r w:rsidRPr="00573B9B">
        <w:rPr>
          <w:rFonts w:ascii="Arial" w:hAnsi="Arial" w:cs="Arial"/>
          <w:rtl/>
          <w:lang w:val="en-US"/>
        </w:rPr>
        <w:t>الوظائف العمومية.</w:t>
      </w:r>
    </w:p>
    <w:p w14:paraId="2460FC34" w14:textId="4B67E31D" w:rsidR="00573B9B" w:rsidRPr="00573B9B" w:rsidRDefault="00573B9B" w:rsidP="00573B9B">
      <w:pPr>
        <w:pStyle w:val="Paragraphedeliste"/>
        <w:numPr>
          <w:ilvl w:val="0"/>
          <w:numId w:val="11"/>
        </w:numPr>
        <w:bidi/>
        <w:spacing w:before="100" w:beforeAutospacing="1" w:after="0" w:line="240" w:lineRule="auto"/>
        <w:ind w:left="1494"/>
        <w:jc w:val="both"/>
        <w:rPr>
          <w:rFonts w:ascii="Arial" w:hAnsi="Arial" w:cs="Arial"/>
          <w:lang w:val="en-US"/>
        </w:rPr>
      </w:pPr>
      <w:r w:rsidRPr="00573B9B">
        <w:rPr>
          <w:rFonts w:ascii="Arial" w:hAnsi="Arial" w:cs="Arial"/>
          <w:rtl/>
          <w:lang w:val="en-US"/>
        </w:rPr>
        <w:t>حمل السلاح.</w:t>
      </w:r>
    </w:p>
    <w:p w14:paraId="37B80A5E" w14:textId="44CB9892" w:rsidR="00573B9B" w:rsidRPr="00573B9B" w:rsidRDefault="00573B9B" w:rsidP="00573B9B">
      <w:pPr>
        <w:pStyle w:val="Paragraphedeliste"/>
        <w:numPr>
          <w:ilvl w:val="0"/>
          <w:numId w:val="11"/>
        </w:numPr>
        <w:bidi/>
        <w:spacing w:before="100" w:beforeAutospacing="1" w:after="0" w:line="240" w:lineRule="auto"/>
        <w:ind w:left="1494"/>
        <w:jc w:val="both"/>
        <w:rPr>
          <w:rFonts w:ascii="Arial" w:hAnsi="Arial" w:cs="Arial"/>
          <w:lang w:val="en-US"/>
        </w:rPr>
      </w:pPr>
      <w:r w:rsidRPr="00573B9B">
        <w:rPr>
          <w:rFonts w:ascii="Arial" w:hAnsi="Arial" w:cs="Arial"/>
          <w:rtl/>
          <w:lang w:val="en-US"/>
        </w:rPr>
        <w:t>حمل الأوسمة الشرفية الرسمية.</w:t>
      </w:r>
    </w:p>
    <w:p w14:paraId="2A7289D2" w14:textId="51A8E371" w:rsidR="00573B9B" w:rsidRPr="00573B9B" w:rsidRDefault="00573B9B" w:rsidP="00573B9B">
      <w:pPr>
        <w:pStyle w:val="Paragraphedeliste"/>
        <w:numPr>
          <w:ilvl w:val="0"/>
          <w:numId w:val="11"/>
        </w:numPr>
        <w:bidi/>
        <w:spacing w:before="100" w:beforeAutospacing="1" w:after="0" w:line="240" w:lineRule="auto"/>
        <w:ind w:left="1494"/>
        <w:jc w:val="both"/>
        <w:rPr>
          <w:rFonts w:ascii="Arial" w:hAnsi="Arial" w:cs="Arial"/>
          <w:lang w:val="en-US"/>
        </w:rPr>
      </w:pPr>
      <w:r w:rsidRPr="00573B9B">
        <w:rPr>
          <w:rFonts w:ascii="Arial" w:hAnsi="Arial" w:cs="Arial"/>
          <w:rtl/>
          <w:lang w:val="en-US"/>
        </w:rPr>
        <w:t>الحقوق المدنية والسياسية.</w:t>
      </w:r>
    </w:p>
    <w:p w14:paraId="071E16AF" w14:textId="572A4E0D" w:rsidR="00573B9B" w:rsidRPr="00573B9B" w:rsidRDefault="00573B9B" w:rsidP="00573B9B">
      <w:pPr>
        <w:pStyle w:val="Paragraphedeliste"/>
        <w:numPr>
          <w:ilvl w:val="0"/>
          <w:numId w:val="11"/>
        </w:numPr>
        <w:bidi/>
        <w:spacing w:before="100" w:beforeAutospacing="1" w:after="0" w:line="240" w:lineRule="auto"/>
        <w:ind w:left="1494"/>
        <w:jc w:val="both"/>
        <w:rPr>
          <w:rFonts w:ascii="Arial" w:hAnsi="Arial" w:cs="Arial"/>
          <w:lang w:val="en-US"/>
        </w:rPr>
      </w:pPr>
      <w:r w:rsidRPr="00573B9B">
        <w:rPr>
          <w:rFonts w:ascii="Arial" w:hAnsi="Arial" w:cs="Arial"/>
          <w:rtl/>
          <w:lang w:val="en-US"/>
        </w:rPr>
        <w:t>الحصول على جواز سفر أو السفر الى الخارج.</w:t>
      </w:r>
    </w:p>
    <w:p w14:paraId="043E9608" w14:textId="4DE1C7F2"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 xml:space="preserve"> </w:t>
      </w:r>
      <w:r w:rsidRPr="00573B9B">
        <w:rPr>
          <w:rFonts w:ascii="Arial" w:hAnsi="Arial" w:cs="Arial"/>
          <w:b/>
          <w:bCs/>
          <w:rtl/>
          <w:lang w:val="en-US"/>
        </w:rPr>
        <w:t xml:space="preserve">الفصل </w:t>
      </w:r>
      <w:r w:rsidRPr="00573B9B">
        <w:rPr>
          <w:rFonts w:ascii="Arial" w:hAnsi="Arial" w:cs="Arial" w:hint="cs"/>
          <w:b/>
          <w:bCs/>
          <w:rtl/>
          <w:lang w:val="en-US"/>
        </w:rPr>
        <w:t xml:space="preserve">17 </w:t>
      </w:r>
      <w:proofErr w:type="gramStart"/>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 xml:space="preserve"> يجب</w:t>
      </w:r>
      <w:proofErr w:type="gramEnd"/>
      <w:r w:rsidRPr="00573B9B">
        <w:rPr>
          <w:rFonts w:ascii="Arial" w:hAnsi="Arial" w:cs="Arial"/>
          <w:rtl/>
          <w:lang w:val="en-US"/>
        </w:rPr>
        <w:t xml:space="preserve"> طرد وترحيل الأجنبي المحكوم عليه من أجل جرائم المخدرات من التراب التونسي بمجرد قضائه للعقاب.</w:t>
      </w:r>
    </w:p>
    <w:p w14:paraId="700E6B6C"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ويحجر على الأجنبي المحكوم عليه وفق هذا القانون دخول البلاد التونسية مدة عشر سنوات إن كان العقاب من أجل جنحة ومدى الحياة إن كان العقاب من أجل جناية.</w:t>
      </w:r>
    </w:p>
    <w:p w14:paraId="743C091D"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وكل من يخالف ذلك يعاقب بالسجن من عام إلى خمسة أعوام وبخطية من ألف إلى خمسة آلاف دينار والمحاولة موجبة للعقاب.</w:t>
      </w:r>
    </w:p>
    <w:p w14:paraId="4CD5D6D4" w14:textId="2D81BA66" w:rsidR="00573B9B" w:rsidRPr="00573B9B" w:rsidRDefault="00573B9B" w:rsidP="00573B9B">
      <w:pPr>
        <w:bidi/>
        <w:spacing w:before="100" w:beforeAutospacing="1" w:after="0" w:line="240" w:lineRule="auto"/>
        <w:ind w:left="284"/>
        <w:jc w:val="center"/>
        <w:rPr>
          <w:rFonts w:ascii="Arial" w:hAnsi="Arial" w:cs="Arial"/>
          <w:b/>
          <w:bCs/>
          <w:rtl/>
          <w:lang w:val="en-US" w:bidi="ar-TN"/>
        </w:rPr>
      </w:pPr>
      <w:r w:rsidRPr="00573B9B">
        <w:rPr>
          <w:rFonts w:ascii="Arial" w:hAnsi="Arial" w:cs="Arial"/>
          <w:b/>
          <w:bCs/>
          <w:rtl/>
          <w:lang w:val="en-US"/>
        </w:rPr>
        <w:t>الباب الرابع</w:t>
      </w:r>
      <w:r w:rsidRPr="00573B9B">
        <w:rPr>
          <w:rFonts w:ascii="Arial" w:hAnsi="Arial" w:cs="Arial" w:hint="cs"/>
          <w:b/>
          <w:bCs/>
          <w:rtl/>
          <w:lang w:val="en-US"/>
        </w:rPr>
        <w:t xml:space="preserve"> </w:t>
      </w:r>
      <w:r w:rsidRPr="00573B9B">
        <w:rPr>
          <w:rFonts w:ascii="Arial" w:hAnsi="Arial" w:cs="Arial"/>
          <w:b/>
          <w:bCs/>
          <w:rtl/>
          <w:lang w:val="en-US"/>
        </w:rPr>
        <w:t>–</w:t>
      </w:r>
      <w:r w:rsidRPr="00573B9B">
        <w:rPr>
          <w:rFonts w:ascii="Arial" w:hAnsi="Arial" w:cs="Arial" w:hint="cs"/>
          <w:b/>
          <w:bCs/>
          <w:rtl/>
          <w:lang w:val="en-US"/>
        </w:rPr>
        <w:t xml:space="preserve"> </w:t>
      </w:r>
      <w:r w:rsidRPr="00573B9B">
        <w:rPr>
          <w:rFonts w:ascii="Arial" w:hAnsi="Arial" w:cs="Arial"/>
          <w:b/>
          <w:bCs/>
          <w:rtl/>
          <w:lang w:val="en-US"/>
        </w:rPr>
        <w:t>وقاية وعلاج المدمنين على تعاطي المخدرات</w:t>
      </w:r>
    </w:p>
    <w:p w14:paraId="757AFD95" w14:textId="35616214"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18</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يمكن لكل شخص أصبح مدمنا على تعاطي المخدرات وقبل اكتشاف الأفعال المنسوبة إليه أن يتقدم مرة واحدة بطلب كتابي مصحوب بشهادة طبية في الغرض سواء من تلقاء نفسه أو عن طريق القرين أو أحد أصوله أو فروعه أو أطبائه إلى اللجنة المنصوص عليها بأحكام الفصل 118 من القانون عدد 54 لسنة 1969 المؤرخ في 26 جويلية 1969 المتعلق بتنظيم المواد السمية قصد إتباع نظام علاجي طبي للتخلص من التسمم.</w:t>
      </w:r>
    </w:p>
    <w:p w14:paraId="53EDD888" w14:textId="2615363D" w:rsid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19</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يمكن للمحكمة المتعهدة بالقضية في صورة الحكم بإدانة المدمن على تعاطي المخدرات وفق مقتضيات الفصل 4من هذا القانون إخضاع المحكوم عليه للعلاج من التسمم لفترة يحددها الطبيب المختص.</w:t>
      </w:r>
    </w:p>
    <w:p w14:paraId="66A3B1D4" w14:textId="628F5C30" w:rsidR="00543672" w:rsidRPr="00543672" w:rsidRDefault="00543672" w:rsidP="00543672">
      <w:pPr>
        <w:bidi/>
        <w:spacing w:before="100" w:beforeAutospacing="1" w:after="0" w:line="240" w:lineRule="auto"/>
        <w:ind w:left="284"/>
        <w:jc w:val="both"/>
        <w:rPr>
          <w:rFonts w:ascii="Arial" w:hAnsi="Arial" w:cs="Arial"/>
          <w:rtl/>
          <w:lang w:val="en-US" w:bidi="ar-TN"/>
        </w:rPr>
      </w:pPr>
      <w:r w:rsidRPr="00543672">
        <w:rPr>
          <w:rFonts w:ascii="Arial" w:hAnsi="Arial" w:cs="Arial"/>
          <w:rtl/>
          <w:lang w:val="en-US"/>
        </w:rPr>
        <w:t xml:space="preserve">ويمكن تعهّد المحكوم عليه المدمن على تعاطي المخدرات في جميع الصّور بالعلاج من التسمّم لفترة يحدّدها الطبيب المختص في مؤسسة استشفائية عمومية، وفي صورة رفضه العلاج المشار إليه يتم إعلام النيابة العمومية بذلك التي تستصدر إذنا من رئيس المحكمة </w:t>
      </w:r>
      <w:proofErr w:type="spellStart"/>
      <w:r w:rsidRPr="00543672">
        <w:rPr>
          <w:rFonts w:ascii="Arial" w:hAnsi="Arial" w:cs="Arial"/>
          <w:rtl/>
          <w:lang w:val="en-US"/>
        </w:rPr>
        <w:t>الإبتدائية</w:t>
      </w:r>
      <w:proofErr w:type="spellEnd"/>
      <w:r w:rsidRPr="00543672">
        <w:rPr>
          <w:rFonts w:ascii="Arial" w:hAnsi="Arial" w:cs="Arial"/>
          <w:rtl/>
          <w:lang w:val="en-US"/>
        </w:rPr>
        <w:t xml:space="preserve"> </w:t>
      </w:r>
      <w:r w:rsidRPr="00543672">
        <w:rPr>
          <w:rFonts w:ascii="Arial" w:hAnsi="Arial" w:cs="Arial"/>
          <w:rtl/>
          <w:lang w:val="en-US"/>
        </w:rPr>
        <w:lastRenderedPageBreak/>
        <w:t xml:space="preserve">يقضي بإلزام المحكوم عليه بالخضوع للعلاج المذكور، ويكون مطلب الإذن </w:t>
      </w:r>
      <w:proofErr w:type="spellStart"/>
      <w:r w:rsidRPr="00543672">
        <w:rPr>
          <w:rFonts w:ascii="Arial" w:hAnsi="Arial" w:cs="Arial"/>
          <w:rtl/>
          <w:lang w:val="en-US"/>
        </w:rPr>
        <w:t>مرفوقا</w:t>
      </w:r>
      <w:proofErr w:type="spellEnd"/>
      <w:r w:rsidRPr="00543672">
        <w:rPr>
          <w:rFonts w:ascii="Arial" w:hAnsi="Arial" w:cs="Arial"/>
          <w:rtl/>
          <w:lang w:val="en-US"/>
        </w:rPr>
        <w:t xml:space="preserve"> بوثيقة طبية تثبت الإدمان، ويصدر الإذن بعد سماع المحكوم عليه</w:t>
      </w:r>
      <w:r w:rsidRPr="00543672">
        <w:rPr>
          <w:rFonts w:ascii="Arial" w:hAnsi="Arial" w:cs="Arial"/>
          <w:lang w:val="en-US"/>
        </w:rPr>
        <w:t>.</w:t>
      </w:r>
      <w:r>
        <w:rPr>
          <w:rStyle w:val="Appelnotedebasdep"/>
          <w:rFonts w:ascii="Arial" w:hAnsi="Arial" w:cs="Arial"/>
          <w:lang w:val="en-US"/>
        </w:rPr>
        <w:footnoteReference w:id="1"/>
      </w:r>
    </w:p>
    <w:p w14:paraId="16CE87EC" w14:textId="419738AA" w:rsidR="00543672" w:rsidRPr="00573B9B" w:rsidRDefault="00543672" w:rsidP="00543672">
      <w:pPr>
        <w:bidi/>
        <w:spacing w:before="100" w:beforeAutospacing="1" w:after="0" w:line="240" w:lineRule="auto"/>
        <w:ind w:left="284"/>
        <w:jc w:val="both"/>
        <w:rPr>
          <w:rFonts w:ascii="Arial" w:hAnsi="Arial" w:cs="Arial"/>
          <w:lang w:val="en-US"/>
        </w:rPr>
      </w:pPr>
      <w:r w:rsidRPr="00543672">
        <w:rPr>
          <w:rFonts w:ascii="Arial" w:hAnsi="Arial" w:cs="Arial"/>
          <w:rtl/>
          <w:lang w:val="en-US"/>
        </w:rPr>
        <w:t>ويتمّ تنفيذ العلاج المشار إليه تحت إشراف ورقابة لجنة الإدمان على المخدرات المشار إليها بالفصل 119 من القانون عدد 54 لسنة 1969 المؤرخ في 26 جويلية 1969</w:t>
      </w:r>
      <w:r w:rsidRPr="00543672">
        <w:rPr>
          <w:rFonts w:ascii="Arial" w:hAnsi="Arial" w:cs="Arial"/>
          <w:lang w:val="en-US"/>
        </w:rPr>
        <w:t>.</w:t>
      </w:r>
      <w:r>
        <w:rPr>
          <w:rStyle w:val="Appelnotedebasdep"/>
          <w:rFonts w:ascii="Arial" w:hAnsi="Arial" w:cs="Arial"/>
          <w:lang w:val="en-US"/>
        </w:rPr>
        <w:footnoteReference w:id="2"/>
      </w:r>
    </w:p>
    <w:p w14:paraId="60078467" w14:textId="461AFAE1" w:rsidR="00543672" w:rsidRPr="00543672" w:rsidRDefault="00543672" w:rsidP="00543672">
      <w:pPr>
        <w:bidi/>
        <w:spacing w:before="100" w:beforeAutospacing="1" w:after="0" w:line="240" w:lineRule="auto"/>
        <w:ind w:left="284"/>
        <w:jc w:val="both"/>
        <w:rPr>
          <w:rFonts w:ascii="Arial" w:hAnsi="Arial" w:cs="Arial"/>
          <w:rtl/>
          <w:lang w:val="en-US"/>
        </w:rPr>
      </w:pPr>
      <w:r w:rsidRPr="00543672">
        <w:rPr>
          <w:rFonts w:ascii="Arial" w:hAnsi="Arial" w:cs="Arial" w:hint="cs"/>
          <w:b/>
          <w:bCs/>
          <w:rtl/>
          <w:lang w:val="en-US"/>
        </w:rPr>
        <w:t>الفصل</w:t>
      </w:r>
      <w:r w:rsidRPr="00543672">
        <w:rPr>
          <w:rFonts w:ascii="Arial" w:hAnsi="Arial" w:cs="Arial"/>
          <w:b/>
          <w:bCs/>
          <w:rtl/>
          <w:lang w:val="en-US"/>
        </w:rPr>
        <w:t xml:space="preserve"> 19 </w:t>
      </w:r>
      <w:r w:rsidRPr="00543672">
        <w:rPr>
          <w:rFonts w:ascii="Arial" w:hAnsi="Arial" w:cs="Arial" w:hint="cs"/>
          <w:b/>
          <w:bCs/>
          <w:rtl/>
          <w:lang w:val="en-US"/>
        </w:rPr>
        <w:t>مكرر</w:t>
      </w:r>
      <w:r w:rsidRPr="00543672">
        <w:rPr>
          <w:rFonts w:ascii="Arial" w:hAnsi="Arial" w:cs="Arial"/>
          <w:b/>
          <w:bCs/>
          <w:rtl/>
          <w:lang w:val="en-US"/>
        </w:rPr>
        <w:t xml:space="preserve"> – </w:t>
      </w:r>
      <w:r w:rsidRPr="00543672">
        <w:rPr>
          <w:rFonts w:ascii="Arial" w:hAnsi="Arial" w:cs="Arial" w:hint="cs"/>
          <w:b/>
          <w:bCs/>
          <w:rtl/>
          <w:lang w:val="en-US"/>
        </w:rPr>
        <w:t>أضيف بمقتضى القانون</w:t>
      </w:r>
      <w:r w:rsidRPr="00543672">
        <w:rPr>
          <w:rFonts w:ascii="Arial" w:hAnsi="Arial" w:cs="Arial"/>
          <w:b/>
          <w:bCs/>
          <w:rtl/>
          <w:lang w:val="en-US"/>
        </w:rPr>
        <w:t xml:space="preserve"> </w:t>
      </w:r>
      <w:r w:rsidRPr="00543672">
        <w:rPr>
          <w:rFonts w:ascii="Arial" w:hAnsi="Arial" w:cs="Arial" w:hint="cs"/>
          <w:b/>
          <w:bCs/>
          <w:rtl/>
          <w:lang w:val="en-US"/>
        </w:rPr>
        <w:t>عدد</w:t>
      </w:r>
      <w:r w:rsidRPr="00543672">
        <w:rPr>
          <w:rFonts w:ascii="Arial" w:hAnsi="Arial" w:cs="Arial"/>
          <w:b/>
          <w:bCs/>
          <w:rtl/>
          <w:lang w:val="en-US"/>
        </w:rPr>
        <w:t xml:space="preserve"> 94 </w:t>
      </w:r>
      <w:r w:rsidRPr="00543672">
        <w:rPr>
          <w:rFonts w:ascii="Arial" w:hAnsi="Arial" w:cs="Arial" w:hint="cs"/>
          <w:b/>
          <w:bCs/>
          <w:rtl/>
          <w:lang w:val="en-US"/>
        </w:rPr>
        <w:t>لسنة</w:t>
      </w:r>
      <w:r w:rsidRPr="00543672">
        <w:rPr>
          <w:rFonts w:ascii="Arial" w:hAnsi="Arial" w:cs="Arial"/>
          <w:b/>
          <w:bCs/>
          <w:rtl/>
          <w:lang w:val="en-US"/>
        </w:rPr>
        <w:t xml:space="preserve"> 1995 </w:t>
      </w:r>
      <w:r w:rsidRPr="00543672">
        <w:rPr>
          <w:rFonts w:ascii="Arial" w:hAnsi="Arial" w:cs="Arial" w:hint="cs"/>
          <w:b/>
          <w:bCs/>
          <w:rtl/>
          <w:lang w:val="en-US"/>
        </w:rPr>
        <w:t>المؤرخ</w:t>
      </w:r>
      <w:r w:rsidRPr="00543672">
        <w:rPr>
          <w:rFonts w:ascii="Arial" w:hAnsi="Arial" w:cs="Arial"/>
          <w:b/>
          <w:bCs/>
          <w:rtl/>
          <w:lang w:val="en-US"/>
        </w:rPr>
        <w:t xml:space="preserve"> </w:t>
      </w:r>
      <w:r w:rsidRPr="00543672">
        <w:rPr>
          <w:rFonts w:ascii="Arial" w:hAnsi="Arial" w:cs="Arial" w:hint="cs"/>
          <w:b/>
          <w:bCs/>
          <w:rtl/>
          <w:lang w:val="en-US"/>
        </w:rPr>
        <w:t>في</w:t>
      </w:r>
      <w:r w:rsidRPr="00543672">
        <w:rPr>
          <w:rFonts w:ascii="Arial" w:hAnsi="Arial" w:cs="Arial"/>
          <w:b/>
          <w:bCs/>
          <w:rtl/>
          <w:lang w:val="en-US"/>
        </w:rPr>
        <w:t xml:space="preserve"> 9 </w:t>
      </w:r>
      <w:r w:rsidRPr="00543672">
        <w:rPr>
          <w:rFonts w:ascii="Arial" w:hAnsi="Arial" w:cs="Arial" w:hint="cs"/>
          <w:b/>
          <w:bCs/>
          <w:rtl/>
          <w:lang w:val="en-US"/>
        </w:rPr>
        <w:t>نوفمبر</w:t>
      </w:r>
      <w:r w:rsidRPr="00543672">
        <w:rPr>
          <w:rFonts w:ascii="Arial" w:hAnsi="Arial" w:cs="Arial"/>
          <w:b/>
          <w:bCs/>
          <w:rtl/>
          <w:lang w:val="en-US"/>
        </w:rPr>
        <w:t xml:space="preserve"> 1995</w:t>
      </w:r>
      <w:r w:rsidRPr="00543672">
        <w:rPr>
          <w:rFonts w:ascii="Arial" w:hAnsi="Arial" w:cs="Arial" w:hint="cs"/>
          <w:b/>
          <w:bCs/>
          <w:rtl/>
          <w:lang w:val="en-US"/>
        </w:rPr>
        <w:t xml:space="preserve"> </w:t>
      </w:r>
      <w:r w:rsidRPr="00543672">
        <w:rPr>
          <w:rFonts w:ascii="Arial" w:hAnsi="Arial" w:cs="Arial"/>
          <w:b/>
          <w:bCs/>
          <w:rtl/>
          <w:lang w:val="en-US"/>
        </w:rPr>
        <w:t>–</w:t>
      </w:r>
      <w:r>
        <w:rPr>
          <w:rFonts w:ascii="Arial" w:hAnsi="Arial" w:cs="Arial" w:hint="cs"/>
          <w:rtl/>
          <w:lang w:val="en-US"/>
        </w:rPr>
        <w:t xml:space="preserve"> </w:t>
      </w:r>
      <w:r w:rsidRPr="00543672">
        <w:rPr>
          <w:rFonts w:ascii="Arial" w:hAnsi="Arial" w:cs="Arial" w:hint="cs"/>
          <w:rtl/>
          <w:lang w:val="en-US"/>
        </w:rPr>
        <w:t>للمحكمة</w:t>
      </w:r>
      <w:r w:rsidRPr="00543672">
        <w:rPr>
          <w:rFonts w:ascii="Arial" w:hAnsi="Arial" w:cs="Arial"/>
          <w:rtl/>
          <w:lang w:val="en-US"/>
        </w:rPr>
        <w:t xml:space="preserve"> </w:t>
      </w:r>
      <w:r w:rsidRPr="00543672">
        <w:rPr>
          <w:rFonts w:ascii="Arial" w:hAnsi="Arial" w:cs="Arial" w:hint="cs"/>
          <w:rtl/>
          <w:lang w:val="en-US"/>
        </w:rPr>
        <w:t>أن</w:t>
      </w:r>
      <w:r w:rsidRPr="00543672">
        <w:rPr>
          <w:rFonts w:ascii="Arial" w:hAnsi="Arial" w:cs="Arial"/>
          <w:rtl/>
          <w:lang w:val="en-US"/>
        </w:rPr>
        <w:t xml:space="preserve"> </w:t>
      </w:r>
      <w:r w:rsidRPr="00543672">
        <w:rPr>
          <w:rFonts w:ascii="Arial" w:hAnsi="Arial" w:cs="Arial" w:hint="cs"/>
          <w:rtl/>
          <w:lang w:val="en-US"/>
        </w:rPr>
        <w:t>تكتفي</w:t>
      </w:r>
      <w:r w:rsidRPr="00543672">
        <w:rPr>
          <w:rFonts w:ascii="Arial" w:hAnsi="Arial" w:cs="Arial"/>
          <w:rtl/>
          <w:lang w:val="en-US"/>
        </w:rPr>
        <w:t xml:space="preserve"> </w:t>
      </w:r>
      <w:r w:rsidRPr="00543672">
        <w:rPr>
          <w:rFonts w:ascii="Arial" w:hAnsi="Arial" w:cs="Arial" w:hint="cs"/>
          <w:rtl/>
          <w:lang w:val="en-US"/>
        </w:rPr>
        <w:t>بإخضاع</w:t>
      </w:r>
      <w:r w:rsidRPr="00543672">
        <w:rPr>
          <w:rFonts w:ascii="Arial" w:hAnsi="Arial" w:cs="Arial"/>
          <w:rtl/>
          <w:lang w:val="en-US"/>
        </w:rPr>
        <w:t xml:space="preserve"> </w:t>
      </w:r>
      <w:r w:rsidRPr="00543672">
        <w:rPr>
          <w:rFonts w:ascii="Arial" w:hAnsi="Arial" w:cs="Arial" w:hint="cs"/>
          <w:rtl/>
          <w:lang w:val="en-US"/>
        </w:rPr>
        <w:t>الطفل</w:t>
      </w:r>
      <w:r w:rsidRPr="00543672">
        <w:rPr>
          <w:rFonts w:ascii="Arial" w:hAnsi="Arial" w:cs="Arial"/>
          <w:rtl/>
          <w:lang w:val="en-US"/>
        </w:rPr>
        <w:t xml:space="preserve"> </w:t>
      </w:r>
      <w:r w:rsidRPr="00543672">
        <w:rPr>
          <w:rFonts w:ascii="Arial" w:hAnsi="Arial" w:cs="Arial" w:hint="cs"/>
          <w:rtl/>
          <w:lang w:val="en-US"/>
        </w:rPr>
        <w:t>في</w:t>
      </w:r>
      <w:r w:rsidRPr="00543672">
        <w:rPr>
          <w:rFonts w:ascii="Arial" w:hAnsi="Arial" w:cs="Arial"/>
          <w:rtl/>
          <w:lang w:val="en-US"/>
        </w:rPr>
        <w:t xml:space="preserve"> </w:t>
      </w:r>
      <w:r w:rsidRPr="00543672">
        <w:rPr>
          <w:rFonts w:ascii="Arial" w:hAnsi="Arial" w:cs="Arial" w:hint="cs"/>
          <w:rtl/>
          <w:lang w:val="en-US"/>
        </w:rPr>
        <w:t>جرائم</w:t>
      </w:r>
      <w:r w:rsidRPr="00543672">
        <w:rPr>
          <w:rFonts w:ascii="Arial" w:hAnsi="Arial" w:cs="Arial"/>
          <w:rtl/>
          <w:lang w:val="en-US"/>
        </w:rPr>
        <w:t xml:space="preserve"> </w:t>
      </w:r>
      <w:r w:rsidRPr="00543672">
        <w:rPr>
          <w:rFonts w:ascii="Arial" w:hAnsi="Arial" w:cs="Arial" w:hint="cs"/>
          <w:rtl/>
          <w:lang w:val="en-US"/>
        </w:rPr>
        <w:t>الاستهلاك</w:t>
      </w:r>
      <w:r w:rsidRPr="00543672">
        <w:rPr>
          <w:rFonts w:ascii="Arial" w:hAnsi="Arial" w:cs="Arial"/>
          <w:rtl/>
          <w:lang w:val="en-US"/>
        </w:rPr>
        <w:t xml:space="preserve"> </w:t>
      </w:r>
      <w:r w:rsidRPr="00543672">
        <w:rPr>
          <w:rFonts w:ascii="Arial" w:hAnsi="Arial" w:cs="Arial" w:hint="cs"/>
          <w:rtl/>
          <w:lang w:val="en-US"/>
        </w:rPr>
        <w:t>أو</w:t>
      </w:r>
      <w:r w:rsidRPr="00543672">
        <w:rPr>
          <w:rFonts w:ascii="Arial" w:hAnsi="Arial" w:cs="Arial"/>
          <w:rtl/>
          <w:lang w:val="en-US"/>
        </w:rPr>
        <w:t xml:space="preserve"> </w:t>
      </w:r>
      <w:r w:rsidRPr="00543672">
        <w:rPr>
          <w:rFonts w:ascii="Arial" w:hAnsi="Arial" w:cs="Arial" w:hint="cs"/>
          <w:rtl/>
          <w:lang w:val="en-US"/>
        </w:rPr>
        <w:t>المسك</w:t>
      </w:r>
      <w:r w:rsidRPr="00543672">
        <w:rPr>
          <w:rFonts w:ascii="Arial" w:hAnsi="Arial" w:cs="Arial"/>
          <w:rtl/>
          <w:lang w:val="en-US"/>
        </w:rPr>
        <w:t xml:space="preserve"> </w:t>
      </w:r>
      <w:r w:rsidRPr="00543672">
        <w:rPr>
          <w:rFonts w:ascii="Arial" w:hAnsi="Arial" w:cs="Arial" w:hint="cs"/>
          <w:rtl/>
          <w:lang w:val="en-US"/>
        </w:rPr>
        <w:t>لغاية</w:t>
      </w:r>
      <w:r w:rsidRPr="00543672">
        <w:rPr>
          <w:rFonts w:ascii="Arial" w:hAnsi="Arial" w:cs="Arial"/>
          <w:rtl/>
          <w:lang w:val="en-US"/>
        </w:rPr>
        <w:t xml:space="preserve"> </w:t>
      </w:r>
      <w:r w:rsidRPr="00543672">
        <w:rPr>
          <w:rFonts w:ascii="Arial" w:hAnsi="Arial" w:cs="Arial" w:hint="cs"/>
          <w:rtl/>
          <w:lang w:val="en-US"/>
        </w:rPr>
        <w:t>الاستهلاك</w:t>
      </w:r>
      <w:r w:rsidRPr="00543672">
        <w:rPr>
          <w:rFonts w:ascii="Arial" w:hAnsi="Arial" w:cs="Arial"/>
          <w:rtl/>
          <w:lang w:val="en-US"/>
        </w:rPr>
        <w:t xml:space="preserve"> </w:t>
      </w:r>
      <w:r w:rsidRPr="00543672">
        <w:rPr>
          <w:rFonts w:ascii="Arial" w:hAnsi="Arial" w:cs="Arial" w:hint="cs"/>
          <w:rtl/>
          <w:lang w:val="en-US"/>
        </w:rPr>
        <w:t>للعلاج</w:t>
      </w:r>
      <w:r w:rsidRPr="00543672">
        <w:rPr>
          <w:rFonts w:ascii="Arial" w:hAnsi="Arial" w:cs="Arial"/>
          <w:rtl/>
          <w:lang w:val="en-US"/>
        </w:rPr>
        <w:t xml:space="preserve"> </w:t>
      </w:r>
      <w:r w:rsidRPr="00543672">
        <w:rPr>
          <w:rFonts w:ascii="Arial" w:hAnsi="Arial" w:cs="Arial" w:hint="cs"/>
          <w:rtl/>
          <w:lang w:val="en-US"/>
        </w:rPr>
        <w:t>الطبي</w:t>
      </w:r>
      <w:r w:rsidRPr="00543672">
        <w:rPr>
          <w:rFonts w:ascii="Arial" w:hAnsi="Arial" w:cs="Arial"/>
          <w:rtl/>
          <w:lang w:val="en-US"/>
        </w:rPr>
        <w:t xml:space="preserve"> </w:t>
      </w:r>
      <w:r w:rsidRPr="00543672">
        <w:rPr>
          <w:rFonts w:ascii="Arial" w:hAnsi="Arial" w:cs="Arial" w:hint="cs"/>
          <w:rtl/>
          <w:lang w:val="en-US"/>
        </w:rPr>
        <w:t>الذي</w:t>
      </w:r>
      <w:r w:rsidRPr="00543672">
        <w:rPr>
          <w:rFonts w:ascii="Arial" w:hAnsi="Arial" w:cs="Arial"/>
          <w:rtl/>
          <w:lang w:val="en-US"/>
        </w:rPr>
        <w:t xml:space="preserve"> </w:t>
      </w:r>
      <w:r w:rsidRPr="00543672">
        <w:rPr>
          <w:rFonts w:ascii="Arial" w:hAnsi="Arial" w:cs="Arial" w:hint="cs"/>
          <w:rtl/>
          <w:lang w:val="en-US"/>
        </w:rPr>
        <w:t>يخلصه</w:t>
      </w:r>
      <w:r w:rsidRPr="00543672">
        <w:rPr>
          <w:rFonts w:ascii="Arial" w:hAnsi="Arial" w:cs="Arial"/>
          <w:rtl/>
          <w:lang w:val="en-US"/>
        </w:rPr>
        <w:t xml:space="preserve"> </w:t>
      </w:r>
      <w:r w:rsidRPr="00543672">
        <w:rPr>
          <w:rFonts w:ascii="Arial" w:hAnsi="Arial" w:cs="Arial" w:hint="cs"/>
          <w:rtl/>
          <w:lang w:val="en-US"/>
        </w:rPr>
        <w:t>من</w:t>
      </w:r>
      <w:r w:rsidRPr="00543672">
        <w:rPr>
          <w:rFonts w:ascii="Arial" w:hAnsi="Arial" w:cs="Arial"/>
          <w:rtl/>
          <w:lang w:val="en-US"/>
        </w:rPr>
        <w:t xml:space="preserve"> </w:t>
      </w:r>
      <w:r w:rsidRPr="00543672">
        <w:rPr>
          <w:rFonts w:ascii="Arial" w:hAnsi="Arial" w:cs="Arial" w:hint="cs"/>
          <w:rtl/>
          <w:lang w:val="en-US"/>
        </w:rPr>
        <w:t>التسمم</w:t>
      </w:r>
      <w:r w:rsidRPr="00543672">
        <w:rPr>
          <w:rFonts w:ascii="Arial" w:hAnsi="Arial" w:cs="Arial"/>
          <w:rtl/>
          <w:lang w:val="en-US"/>
        </w:rPr>
        <w:t xml:space="preserve"> </w:t>
      </w:r>
      <w:r w:rsidRPr="00543672">
        <w:rPr>
          <w:rFonts w:ascii="Arial" w:hAnsi="Arial" w:cs="Arial" w:hint="cs"/>
          <w:rtl/>
          <w:lang w:val="en-US"/>
        </w:rPr>
        <w:t>أو</w:t>
      </w:r>
      <w:r w:rsidRPr="00543672">
        <w:rPr>
          <w:rFonts w:ascii="Arial" w:hAnsi="Arial" w:cs="Arial"/>
          <w:rtl/>
          <w:lang w:val="en-US"/>
        </w:rPr>
        <w:t xml:space="preserve"> </w:t>
      </w:r>
      <w:r w:rsidRPr="00543672">
        <w:rPr>
          <w:rFonts w:ascii="Arial" w:hAnsi="Arial" w:cs="Arial" w:hint="cs"/>
          <w:rtl/>
          <w:lang w:val="en-US"/>
        </w:rPr>
        <w:t>للعلاج</w:t>
      </w:r>
      <w:r w:rsidRPr="00543672">
        <w:rPr>
          <w:rFonts w:ascii="Arial" w:hAnsi="Arial" w:cs="Arial"/>
          <w:rtl/>
          <w:lang w:val="en-US"/>
        </w:rPr>
        <w:t xml:space="preserve"> </w:t>
      </w:r>
      <w:r w:rsidRPr="00543672">
        <w:rPr>
          <w:rFonts w:ascii="Arial" w:hAnsi="Arial" w:cs="Arial" w:hint="cs"/>
          <w:rtl/>
          <w:lang w:val="en-US"/>
        </w:rPr>
        <w:t>الطبي</w:t>
      </w:r>
      <w:r w:rsidRPr="00543672">
        <w:rPr>
          <w:rFonts w:ascii="Arial" w:hAnsi="Arial" w:cs="Arial"/>
          <w:rtl/>
          <w:lang w:val="en-US"/>
        </w:rPr>
        <w:t xml:space="preserve"> </w:t>
      </w:r>
      <w:r w:rsidRPr="00543672">
        <w:rPr>
          <w:rFonts w:ascii="Arial" w:hAnsi="Arial" w:cs="Arial" w:hint="cs"/>
          <w:rtl/>
          <w:lang w:val="en-US"/>
        </w:rPr>
        <w:t>النفساني</w:t>
      </w:r>
      <w:r w:rsidRPr="00543672">
        <w:rPr>
          <w:rFonts w:ascii="Arial" w:hAnsi="Arial" w:cs="Arial"/>
          <w:rtl/>
          <w:lang w:val="en-US"/>
        </w:rPr>
        <w:t xml:space="preserve"> </w:t>
      </w:r>
      <w:r w:rsidRPr="00543672">
        <w:rPr>
          <w:rFonts w:ascii="Arial" w:hAnsi="Arial" w:cs="Arial" w:hint="cs"/>
          <w:rtl/>
          <w:lang w:val="en-US"/>
        </w:rPr>
        <w:t>الذي</w:t>
      </w:r>
      <w:r w:rsidRPr="00543672">
        <w:rPr>
          <w:rFonts w:ascii="Arial" w:hAnsi="Arial" w:cs="Arial"/>
          <w:rtl/>
          <w:lang w:val="en-US"/>
        </w:rPr>
        <w:t xml:space="preserve"> </w:t>
      </w:r>
      <w:r w:rsidRPr="00543672">
        <w:rPr>
          <w:rFonts w:ascii="Arial" w:hAnsi="Arial" w:cs="Arial" w:hint="cs"/>
          <w:rtl/>
          <w:lang w:val="en-US"/>
        </w:rPr>
        <w:t>يمنعه</w:t>
      </w:r>
      <w:r w:rsidRPr="00543672">
        <w:rPr>
          <w:rFonts w:ascii="Arial" w:hAnsi="Arial" w:cs="Arial"/>
          <w:rtl/>
          <w:lang w:val="en-US"/>
        </w:rPr>
        <w:t xml:space="preserve"> </w:t>
      </w:r>
      <w:r w:rsidRPr="00543672">
        <w:rPr>
          <w:rFonts w:ascii="Arial" w:hAnsi="Arial" w:cs="Arial" w:hint="cs"/>
          <w:rtl/>
          <w:lang w:val="en-US"/>
        </w:rPr>
        <w:t>من</w:t>
      </w:r>
      <w:r w:rsidRPr="00543672">
        <w:rPr>
          <w:rFonts w:ascii="Arial" w:hAnsi="Arial" w:cs="Arial"/>
          <w:rtl/>
          <w:lang w:val="en-US"/>
        </w:rPr>
        <w:t xml:space="preserve"> </w:t>
      </w:r>
      <w:r w:rsidRPr="00543672">
        <w:rPr>
          <w:rFonts w:ascii="Arial" w:hAnsi="Arial" w:cs="Arial" w:hint="cs"/>
          <w:rtl/>
          <w:lang w:val="en-US"/>
        </w:rPr>
        <w:t>الرجوع</w:t>
      </w:r>
      <w:r w:rsidRPr="00543672">
        <w:rPr>
          <w:rFonts w:ascii="Arial" w:hAnsi="Arial" w:cs="Arial"/>
          <w:rtl/>
          <w:lang w:val="en-US"/>
        </w:rPr>
        <w:t xml:space="preserve"> </w:t>
      </w:r>
      <w:r w:rsidRPr="00543672">
        <w:rPr>
          <w:rFonts w:ascii="Arial" w:hAnsi="Arial" w:cs="Arial" w:hint="cs"/>
          <w:rtl/>
          <w:lang w:val="en-US"/>
        </w:rPr>
        <w:t>إلى</w:t>
      </w:r>
      <w:r w:rsidRPr="00543672">
        <w:rPr>
          <w:rFonts w:ascii="Arial" w:hAnsi="Arial" w:cs="Arial"/>
          <w:rtl/>
          <w:lang w:val="en-US"/>
        </w:rPr>
        <w:t xml:space="preserve"> </w:t>
      </w:r>
      <w:r w:rsidRPr="00543672">
        <w:rPr>
          <w:rFonts w:ascii="Arial" w:hAnsi="Arial" w:cs="Arial" w:hint="cs"/>
          <w:rtl/>
          <w:lang w:val="en-US"/>
        </w:rPr>
        <w:t>ميدان</w:t>
      </w:r>
      <w:r w:rsidRPr="00543672">
        <w:rPr>
          <w:rFonts w:ascii="Arial" w:hAnsi="Arial" w:cs="Arial"/>
          <w:rtl/>
          <w:lang w:val="en-US"/>
        </w:rPr>
        <w:t xml:space="preserve"> </w:t>
      </w:r>
      <w:r w:rsidRPr="00543672">
        <w:rPr>
          <w:rFonts w:ascii="Arial" w:hAnsi="Arial" w:cs="Arial" w:hint="cs"/>
          <w:rtl/>
          <w:lang w:val="en-US"/>
        </w:rPr>
        <w:t>المخدرات</w:t>
      </w:r>
      <w:r w:rsidRPr="00543672">
        <w:rPr>
          <w:rFonts w:ascii="Arial" w:hAnsi="Arial" w:cs="Arial"/>
          <w:rtl/>
          <w:lang w:val="en-US"/>
        </w:rPr>
        <w:t xml:space="preserve"> </w:t>
      </w:r>
      <w:r w:rsidRPr="00543672">
        <w:rPr>
          <w:rFonts w:ascii="Arial" w:hAnsi="Arial" w:cs="Arial" w:hint="cs"/>
          <w:rtl/>
          <w:lang w:val="en-US"/>
        </w:rPr>
        <w:t>أو</w:t>
      </w:r>
      <w:r w:rsidRPr="00543672">
        <w:rPr>
          <w:rFonts w:ascii="Arial" w:hAnsi="Arial" w:cs="Arial"/>
          <w:rtl/>
          <w:lang w:val="en-US"/>
        </w:rPr>
        <w:t xml:space="preserve"> </w:t>
      </w:r>
      <w:r w:rsidRPr="00543672">
        <w:rPr>
          <w:rFonts w:ascii="Arial" w:hAnsi="Arial" w:cs="Arial" w:hint="cs"/>
          <w:rtl/>
          <w:lang w:val="en-US"/>
        </w:rPr>
        <w:t>للعلاج</w:t>
      </w:r>
      <w:r w:rsidRPr="00543672">
        <w:rPr>
          <w:rFonts w:ascii="Arial" w:hAnsi="Arial" w:cs="Arial"/>
          <w:rtl/>
          <w:lang w:val="en-US"/>
        </w:rPr>
        <w:t xml:space="preserve"> </w:t>
      </w:r>
      <w:r w:rsidRPr="00543672">
        <w:rPr>
          <w:rFonts w:ascii="Arial" w:hAnsi="Arial" w:cs="Arial" w:hint="cs"/>
          <w:rtl/>
          <w:lang w:val="en-US"/>
        </w:rPr>
        <w:t>الطبي</w:t>
      </w:r>
      <w:r w:rsidRPr="00543672">
        <w:rPr>
          <w:rFonts w:ascii="Arial" w:hAnsi="Arial" w:cs="Arial"/>
          <w:rtl/>
          <w:lang w:val="en-US"/>
        </w:rPr>
        <w:t xml:space="preserve"> </w:t>
      </w:r>
      <w:r w:rsidRPr="00543672">
        <w:rPr>
          <w:rFonts w:ascii="Arial" w:hAnsi="Arial" w:cs="Arial" w:hint="cs"/>
          <w:rtl/>
          <w:lang w:val="en-US"/>
        </w:rPr>
        <w:t>الاجتماعي</w:t>
      </w:r>
      <w:r w:rsidRPr="00543672">
        <w:rPr>
          <w:rFonts w:ascii="Arial" w:hAnsi="Arial" w:cs="Arial"/>
          <w:rtl/>
          <w:lang w:val="en-US"/>
        </w:rPr>
        <w:t xml:space="preserve"> </w:t>
      </w:r>
      <w:r w:rsidRPr="00543672">
        <w:rPr>
          <w:rFonts w:ascii="Arial" w:hAnsi="Arial" w:cs="Arial" w:hint="cs"/>
          <w:rtl/>
          <w:lang w:val="en-US"/>
        </w:rPr>
        <w:t>أو</w:t>
      </w:r>
      <w:r w:rsidRPr="00543672">
        <w:rPr>
          <w:rFonts w:ascii="Arial" w:hAnsi="Arial" w:cs="Arial"/>
          <w:rtl/>
          <w:lang w:val="en-US"/>
        </w:rPr>
        <w:t xml:space="preserve"> </w:t>
      </w:r>
      <w:r w:rsidRPr="00543672">
        <w:rPr>
          <w:rFonts w:ascii="Arial" w:hAnsi="Arial" w:cs="Arial" w:hint="cs"/>
          <w:rtl/>
          <w:lang w:val="en-US"/>
        </w:rPr>
        <w:t>لأي</w:t>
      </w:r>
      <w:r w:rsidRPr="00543672">
        <w:rPr>
          <w:rFonts w:ascii="Arial" w:hAnsi="Arial" w:cs="Arial"/>
          <w:rtl/>
          <w:lang w:val="en-US"/>
        </w:rPr>
        <w:t xml:space="preserve"> </w:t>
      </w:r>
      <w:r w:rsidRPr="00543672">
        <w:rPr>
          <w:rFonts w:ascii="Arial" w:hAnsi="Arial" w:cs="Arial" w:hint="cs"/>
          <w:rtl/>
          <w:lang w:val="en-US"/>
        </w:rPr>
        <w:t>من</w:t>
      </w:r>
      <w:r w:rsidRPr="00543672">
        <w:rPr>
          <w:rFonts w:ascii="Arial" w:hAnsi="Arial" w:cs="Arial"/>
          <w:rtl/>
          <w:lang w:val="en-US"/>
        </w:rPr>
        <w:t xml:space="preserve"> </w:t>
      </w:r>
      <w:r w:rsidRPr="00543672">
        <w:rPr>
          <w:rFonts w:ascii="Arial" w:hAnsi="Arial" w:cs="Arial" w:hint="cs"/>
          <w:rtl/>
          <w:lang w:val="en-US"/>
        </w:rPr>
        <w:t>التدابير</w:t>
      </w:r>
      <w:r w:rsidRPr="00543672">
        <w:rPr>
          <w:rFonts w:ascii="Arial" w:hAnsi="Arial" w:cs="Arial"/>
          <w:rtl/>
          <w:lang w:val="en-US"/>
        </w:rPr>
        <w:t xml:space="preserve"> </w:t>
      </w:r>
      <w:r w:rsidRPr="00543672">
        <w:rPr>
          <w:rFonts w:ascii="Arial" w:hAnsi="Arial" w:cs="Arial" w:hint="cs"/>
          <w:rtl/>
          <w:lang w:val="en-US"/>
        </w:rPr>
        <w:t>المنصوص</w:t>
      </w:r>
      <w:r w:rsidRPr="00543672">
        <w:rPr>
          <w:rFonts w:ascii="Arial" w:hAnsi="Arial" w:cs="Arial"/>
          <w:rtl/>
          <w:lang w:val="en-US"/>
        </w:rPr>
        <w:t xml:space="preserve"> </w:t>
      </w:r>
      <w:r w:rsidRPr="00543672">
        <w:rPr>
          <w:rFonts w:ascii="Arial" w:hAnsi="Arial" w:cs="Arial" w:hint="cs"/>
          <w:rtl/>
          <w:lang w:val="en-US"/>
        </w:rPr>
        <w:t>عليها</w:t>
      </w:r>
      <w:r w:rsidRPr="00543672">
        <w:rPr>
          <w:rFonts w:ascii="Arial" w:hAnsi="Arial" w:cs="Arial"/>
          <w:rtl/>
          <w:lang w:val="en-US"/>
        </w:rPr>
        <w:t xml:space="preserve"> </w:t>
      </w:r>
      <w:r w:rsidRPr="00543672">
        <w:rPr>
          <w:rFonts w:ascii="Arial" w:hAnsi="Arial" w:cs="Arial" w:hint="cs"/>
          <w:rtl/>
          <w:lang w:val="en-US"/>
        </w:rPr>
        <w:t>بالفصل</w:t>
      </w:r>
      <w:r w:rsidRPr="00543672">
        <w:rPr>
          <w:rFonts w:ascii="Arial" w:hAnsi="Arial" w:cs="Arial"/>
          <w:rtl/>
          <w:lang w:val="en-US"/>
        </w:rPr>
        <w:t xml:space="preserve"> 59 </w:t>
      </w:r>
      <w:r w:rsidRPr="00543672">
        <w:rPr>
          <w:rFonts w:ascii="Arial" w:hAnsi="Arial" w:cs="Arial" w:hint="cs"/>
          <w:rtl/>
          <w:lang w:val="en-US"/>
        </w:rPr>
        <w:t>من</w:t>
      </w:r>
      <w:r w:rsidRPr="00543672">
        <w:rPr>
          <w:rFonts w:ascii="Arial" w:hAnsi="Arial" w:cs="Arial"/>
          <w:rtl/>
          <w:lang w:val="en-US"/>
        </w:rPr>
        <w:t xml:space="preserve"> </w:t>
      </w:r>
      <w:r w:rsidRPr="00543672">
        <w:rPr>
          <w:rFonts w:ascii="Arial" w:hAnsi="Arial" w:cs="Arial" w:hint="cs"/>
          <w:rtl/>
          <w:lang w:val="en-US"/>
        </w:rPr>
        <w:t>مجلة</w:t>
      </w:r>
      <w:r w:rsidRPr="00543672">
        <w:rPr>
          <w:rFonts w:ascii="Arial" w:hAnsi="Arial" w:cs="Arial"/>
          <w:rtl/>
          <w:lang w:val="en-US"/>
        </w:rPr>
        <w:t xml:space="preserve"> </w:t>
      </w:r>
      <w:r w:rsidRPr="00543672">
        <w:rPr>
          <w:rFonts w:ascii="Arial" w:hAnsi="Arial" w:cs="Arial" w:hint="cs"/>
          <w:rtl/>
          <w:lang w:val="en-US"/>
        </w:rPr>
        <w:t>حماية</w:t>
      </w:r>
      <w:r w:rsidRPr="00543672">
        <w:rPr>
          <w:rFonts w:ascii="Arial" w:hAnsi="Arial" w:cs="Arial"/>
          <w:rtl/>
          <w:lang w:val="en-US"/>
        </w:rPr>
        <w:t xml:space="preserve"> </w:t>
      </w:r>
      <w:r w:rsidRPr="00543672">
        <w:rPr>
          <w:rFonts w:ascii="Arial" w:hAnsi="Arial" w:cs="Arial" w:hint="cs"/>
          <w:rtl/>
          <w:lang w:val="en-US"/>
        </w:rPr>
        <w:t>الطفل</w:t>
      </w:r>
      <w:r w:rsidRPr="00543672">
        <w:rPr>
          <w:rFonts w:ascii="Arial" w:hAnsi="Arial" w:cs="Arial"/>
          <w:rtl/>
          <w:lang w:val="en-US"/>
        </w:rPr>
        <w:t>.</w:t>
      </w:r>
    </w:p>
    <w:p w14:paraId="6CE70351" w14:textId="316DE56E" w:rsidR="00573B9B" w:rsidRDefault="00573B9B" w:rsidP="00543672">
      <w:pPr>
        <w:bidi/>
        <w:spacing w:before="100" w:beforeAutospacing="1" w:after="0" w:line="240" w:lineRule="auto"/>
        <w:ind w:left="284"/>
        <w:jc w:val="both"/>
        <w:rPr>
          <w:rFonts w:ascii="Arial" w:hAnsi="Arial" w:cs="Arial"/>
          <w:rtl/>
          <w:lang w:val="en-US"/>
        </w:rPr>
      </w:pPr>
      <w:r w:rsidRPr="00573B9B">
        <w:rPr>
          <w:rFonts w:ascii="Arial" w:hAnsi="Arial" w:cs="Arial"/>
          <w:b/>
          <w:bCs/>
          <w:rtl/>
          <w:lang w:val="en-US"/>
        </w:rPr>
        <w:t>الفصل 20</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لا تثار الدعوى العمومية ضد من تقدم من تلقاء نفسه أو عن طريق القرين أو أحد أصوله أو فروعه أو أطبائه لأول مرة بطلب من اللجنة المنصوص عليها بالفصل 18 للمعالج</w:t>
      </w:r>
      <w:r>
        <w:rPr>
          <w:rFonts w:ascii="Arial" w:hAnsi="Arial" w:cs="Arial"/>
          <w:rtl/>
          <w:lang w:val="en-US"/>
        </w:rPr>
        <w:t>ة من الإدمان على تعاطي المخدرات</w:t>
      </w:r>
      <w:r>
        <w:rPr>
          <w:rFonts w:ascii="Arial" w:hAnsi="Arial" w:cs="Arial" w:hint="cs"/>
          <w:rtl/>
          <w:lang w:val="en-US"/>
        </w:rPr>
        <w:t>.</w:t>
      </w:r>
    </w:p>
    <w:p w14:paraId="45E94B08" w14:textId="757723FF"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 xml:space="preserve">وعلى اللجنة المذكورة أعلام وكيل الجمهورية المختص الذي يتولى حجز المواد المخدرة التي بحوزة طالب العلاج وإحالتها على رئيس المحكمة الابتدائية الذي يصدر قرارا لا يقبل الطعن في </w:t>
      </w:r>
      <w:proofErr w:type="spellStart"/>
      <w:r w:rsidRPr="00573B9B">
        <w:rPr>
          <w:rFonts w:ascii="Arial" w:hAnsi="Arial" w:cs="Arial"/>
          <w:rtl/>
          <w:lang w:val="en-US"/>
        </w:rPr>
        <w:t>استصفائها</w:t>
      </w:r>
      <w:proofErr w:type="spellEnd"/>
      <w:r w:rsidRPr="00573B9B">
        <w:rPr>
          <w:rFonts w:ascii="Arial" w:hAnsi="Arial" w:cs="Arial"/>
          <w:rtl/>
          <w:lang w:val="en-US"/>
        </w:rPr>
        <w:t>.</w:t>
      </w:r>
    </w:p>
    <w:p w14:paraId="21F0392A"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 xml:space="preserve">وإذا غادر طالب العلاج المؤسسة الاستشفائية أو انقطع عنه دون موافقة أطبائه أو اللجنة المذكورة فان </w:t>
      </w:r>
      <w:proofErr w:type="spellStart"/>
      <w:r w:rsidRPr="00573B9B">
        <w:rPr>
          <w:rFonts w:ascii="Arial" w:hAnsi="Arial" w:cs="Arial"/>
          <w:rtl/>
          <w:lang w:val="en-US"/>
        </w:rPr>
        <w:t>التتبعات</w:t>
      </w:r>
      <w:proofErr w:type="spellEnd"/>
      <w:r w:rsidRPr="00573B9B">
        <w:rPr>
          <w:rFonts w:ascii="Arial" w:hAnsi="Arial" w:cs="Arial"/>
          <w:rtl/>
          <w:lang w:val="en-US"/>
        </w:rPr>
        <w:t xml:space="preserve"> القانونية تثار ضده.</w:t>
      </w:r>
    </w:p>
    <w:p w14:paraId="6B8B3C0B" w14:textId="5C661AB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21</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تعتبر من الأسرار المهنية التي يمنع إفشاؤها المعلومات الصحية الخاصة بالمدمنين على تعاطي المخدرات الذين يتقدمون بطلب العلاج من تلقاء أنفسهم إلى اللجنة المكلفة بمعالجة المدمنين على تعاطي المخدرات.</w:t>
      </w:r>
    </w:p>
    <w:p w14:paraId="578B5B1F"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وكل من يخالف ذلك يكون مستهدفا للعقاب المقرر بالفصل 254 من المجلة الجنائية.</w:t>
      </w:r>
    </w:p>
    <w:p w14:paraId="779D3A08" w14:textId="7D4F6613" w:rsidR="00573B9B" w:rsidRPr="00573B9B" w:rsidRDefault="00573B9B" w:rsidP="00573B9B">
      <w:pPr>
        <w:bidi/>
        <w:spacing w:before="100" w:beforeAutospacing="1" w:after="0" w:line="240" w:lineRule="auto"/>
        <w:ind w:left="284"/>
        <w:jc w:val="center"/>
        <w:rPr>
          <w:rFonts w:ascii="Arial" w:hAnsi="Arial" w:cs="Arial"/>
          <w:b/>
          <w:bCs/>
          <w:lang w:val="en-US"/>
        </w:rPr>
      </w:pPr>
      <w:r w:rsidRPr="00573B9B">
        <w:rPr>
          <w:rFonts w:ascii="Arial" w:hAnsi="Arial" w:cs="Arial"/>
          <w:b/>
          <w:bCs/>
          <w:rtl/>
          <w:lang w:val="en-US"/>
        </w:rPr>
        <w:t>الباب الخام</w:t>
      </w:r>
      <w:r w:rsidRPr="00573B9B">
        <w:rPr>
          <w:rFonts w:ascii="Arial" w:hAnsi="Arial" w:cs="Arial" w:hint="cs"/>
          <w:b/>
          <w:bCs/>
          <w:rtl/>
          <w:lang w:val="en-US"/>
        </w:rPr>
        <w:t xml:space="preserve">س </w:t>
      </w:r>
      <w:proofErr w:type="gramStart"/>
      <w:r w:rsidRPr="00573B9B">
        <w:rPr>
          <w:rFonts w:ascii="Arial" w:hAnsi="Arial" w:cs="Arial"/>
          <w:b/>
          <w:bCs/>
          <w:rtl/>
          <w:lang w:val="en-US"/>
        </w:rPr>
        <w:t>–</w:t>
      </w:r>
      <w:r w:rsidRPr="00573B9B">
        <w:rPr>
          <w:rFonts w:ascii="Arial" w:hAnsi="Arial" w:cs="Arial" w:hint="cs"/>
          <w:b/>
          <w:bCs/>
          <w:rtl/>
          <w:lang w:val="en-US"/>
        </w:rPr>
        <w:t xml:space="preserve"> </w:t>
      </w:r>
      <w:r w:rsidRPr="00573B9B">
        <w:rPr>
          <w:rFonts w:ascii="Arial" w:hAnsi="Arial" w:cs="Arial"/>
          <w:b/>
          <w:bCs/>
          <w:rtl/>
          <w:lang w:val="en-US"/>
        </w:rPr>
        <w:t xml:space="preserve"> السلطة</w:t>
      </w:r>
      <w:proofErr w:type="gramEnd"/>
      <w:r w:rsidRPr="00573B9B">
        <w:rPr>
          <w:rFonts w:ascii="Arial" w:hAnsi="Arial" w:cs="Arial"/>
          <w:b/>
          <w:bCs/>
          <w:rtl/>
          <w:lang w:val="en-US"/>
        </w:rPr>
        <w:t xml:space="preserve"> المكلفة بمعاينة جرائم المخدرات</w:t>
      </w:r>
    </w:p>
    <w:p w14:paraId="3128B290" w14:textId="250CBC51"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22</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أعوان الضابطة العدلية المشار إليهم بالفصل 10 من مجلة الإجراءات الجزائية والأعوان المخول لهم قانونا بحث ومعاينة جرائم المخدرات مؤهلون كل في نطاق اختصاصه بالسهر على تطبيق هذا القانون وذلك بالتنسيق مع الجهات المختصة لمكافحة المخدرات.</w:t>
      </w:r>
    </w:p>
    <w:p w14:paraId="165F42F4" w14:textId="139DEB23"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 xml:space="preserve"> </w:t>
      </w:r>
      <w:r w:rsidRPr="00573B9B">
        <w:rPr>
          <w:rFonts w:ascii="Arial" w:hAnsi="Arial" w:cs="Arial"/>
          <w:b/>
          <w:bCs/>
          <w:rtl/>
          <w:lang w:val="en-US"/>
        </w:rPr>
        <w:t>الفصل 23</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 xml:space="preserve">يمكن للأعوان المشار إليهم بالفصل السابق الدخول في كل وقت إلى المحلات والأماكن التي قد توجد بها مواد مخدرة سواء </w:t>
      </w:r>
      <w:proofErr w:type="spellStart"/>
      <w:r w:rsidRPr="00573B9B">
        <w:rPr>
          <w:rFonts w:ascii="Arial" w:hAnsi="Arial" w:cs="Arial"/>
          <w:rtl/>
          <w:lang w:val="en-US"/>
        </w:rPr>
        <w:t>للإستهلاك</w:t>
      </w:r>
      <w:proofErr w:type="spellEnd"/>
      <w:r w:rsidRPr="00573B9B">
        <w:rPr>
          <w:rFonts w:ascii="Arial" w:hAnsi="Arial" w:cs="Arial"/>
          <w:rtl/>
          <w:lang w:val="en-US"/>
        </w:rPr>
        <w:t xml:space="preserve"> أو التصنيع أو الترويج أو التهريب أو التي توجد بها أشياء من شأنها أن تساعد على اكتشاف تلك العمليات.</w:t>
      </w:r>
    </w:p>
    <w:p w14:paraId="5F984CD6"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غير أنه بالنسبة لمحلات السكنى يجب أن يسبق ذلك ترخيص كتابي من وكيل الجمهورية ما لم يكن قد تعهد بالموضوع قاضي التحقيق مع مراعاة أحكام الفصل 94 من مجلة الإجراءات الجزائية.</w:t>
      </w:r>
    </w:p>
    <w:p w14:paraId="490BE59B" w14:textId="64394D7F"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24</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يعاقب بالسجن من خمسة أعوام إلى عشرة أعوام وبخطية من خمسة آلاف دينار الى عشرة آلاف دينار كل من حاول منع السلط المختصة أو تضليلها عن اكتشاف جرائم المخدرات أو إلقاء القبض على مرتكبيها أو حاول تسهيل فرارهم أو إخفائهم.</w:t>
      </w:r>
    </w:p>
    <w:p w14:paraId="68744DC3"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 xml:space="preserve">ويرفع العقاب بالسجن الى عشرين عاما وبالخطية إلى أربعين ألف دينار إذا حصل من الاعتداء بالعنف الشديد على أحد الموظفين أو </w:t>
      </w:r>
      <w:proofErr w:type="spellStart"/>
      <w:r w:rsidRPr="00573B9B">
        <w:rPr>
          <w:rFonts w:ascii="Arial" w:hAnsi="Arial" w:cs="Arial"/>
          <w:rtl/>
          <w:lang w:val="en-US"/>
        </w:rPr>
        <w:t>المأموريين</w:t>
      </w:r>
      <w:proofErr w:type="spellEnd"/>
      <w:r w:rsidRPr="00573B9B">
        <w:rPr>
          <w:rFonts w:ascii="Arial" w:hAnsi="Arial" w:cs="Arial"/>
          <w:rtl/>
          <w:lang w:val="en-US"/>
        </w:rPr>
        <w:t xml:space="preserve"> العموميين المكلفين بتطبيق هذا القانون عجز بدني مستمر يفوق العشرين بالمائة.</w:t>
      </w:r>
    </w:p>
    <w:p w14:paraId="50D8259A"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t>ويكون العقاب بالسجن مدى الحياة إذا كان المتهم ينتمي إلى إحدى عصابات المخدرات وحاملا لسلاح ناري ظاهر أو خفي منصوص عليه بالقانون عدد 33 لسنة 1969 المؤرخ في 12 جوان 1969 دون أن يمنع ذلك من تطبيق العقوبات الأشد المنصوص عليها بالمجلة الجنائية.</w:t>
      </w:r>
    </w:p>
    <w:p w14:paraId="1F8BEF6D" w14:textId="46A3C3AB" w:rsidR="00573B9B" w:rsidRPr="00573B9B" w:rsidRDefault="00573B9B" w:rsidP="00573B9B">
      <w:pPr>
        <w:bidi/>
        <w:spacing w:before="100" w:beforeAutospacing="1" w:after="0" w:line="240" w:lineRule="auto"/>
        <w:ind w:left="284"/>
        <w:jc w:val="center"/>
        <w:rPr>
          <w:rFonts w:ascii="Arial" w:hAnsi="Arial" w:cs="Arial"/>
          <w:b/>
          <w:bCs/>
          <w:rtl/>
          <w:lang w:val="en-US" w:bidi="ar-TN"/>
        </w:rPr>
      </w:pPr>
      <w:r w:rsidRPr="00573B9B">
        <w:rPr>
          <w:rFonts w:ascii="Arial" w:hAnsi="Arial" w:cs="Arial"/>
          <w:b/>
          <w:bCs/>
          <w:rtl/>
          <w:lang w:val="en-US"/>
        </w:rPr>
        <w:t>الباب السادس</w:t>
      </w:r>
      <w:r w:rsidRPr="00573B9B">
        <w:rPr>
          <w:rFonts w:ascii="Arial" w:hAnsi="Arial" w:cs="Arial" w:hint="cs"/>
          <w:b/>
          <w:bCs/>
          <w:rtl/>
          <w:lang w:val="en-US"/>
        </w:rPr>
        <w:t xml:space="preserve"> </w:t>
      </w:r>
      <w:r w:rsidRPr="00573B9B">
        <w:rPr>
          <w:rFonts w:ascii="Arial" w:hAnsi="Arial" w:cs="Arial"/>
          <w:b/>
          <w:bCs/>
          <w:rtl/>
          <w:lang w:val="en-US"/>
        </w:rPr>
        <w:t>–</w:t>
      </w:r>
      <w:r w:rsidRPr="00573B9B">
        <w:rPr>
          <w:rFonts w:ascii="Arial" w:hAnsi="Arial" w:cs="Arial" w:hint="cs"/>
          <w:b/>
          <w:bCs/>
          <w:rtl/>
          <w:lang w:val="en-US"/>
        </w:rPr>
        <w:t xml:space="preserve"> </w:t>
      </w:r>
      <w:r w:rsidRPr="00573B9B">
        <w:rPr>
          <w:rFonts w:ascii="Arial" w:hAnsi="Arial" w:cs="Arial"/>
          <w:b/>
          <w:bCs/>
          <w:rtl/>
          <w:lang w:val="en-US"/>
        </w:rPr>
        <w:t xml:space="preserve">في الحجز </w:t>
      </w:r>
      <w:proofErr w:type="spellStart"/>
      <w:r w:rsidRPr="00573B9B">
        <w:rPr>
          <w:rFonts w:ascii="Arial" w:hAnsi="Arial" w:cs="Arial"/>
          <w:b/>
          <w:bCs/>
          <w:rtl/>
          <w:lang w:val="en-US"/>
        </w:rPr>
        <w:t>والاستصفاء</w:t>
      </w:r>
      <w:proofErr w:type="spellEnd"/>
    </w:p>
    <w:p w14:paraId="2DDE218D" w14:textId="37370FEB"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الفصل 25</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تحجز جميع المواد المخدرة وتحرر فيها قائمة بمحضر ذي الشبهة وتحال عينة منها على الاقل على مخابر التحاليل المختصة التابعة للمؤسسات العمومية دون سواها لمعرفة محتواها وعناصر تركيبها.</w:t>
      </w:r>
    </w:p>
    <w:p w14:paraId="3DB9F5F7" w14:textId="77777777"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rtl/>
          <w:lang w:val="en-US"/>
        </w:rPr>
        <w:lastRenderedPageBreak/>
        <w:t xml:space="preserve">كما تحجز جميع المزروعات والمنتجات للمواد المخدرة التي تكون موضوع إحدى الجرائم المنصوص عليها بهذا القانون وكذلك المعدات والآلات ووسائل النقل ونحوها التي استعملت أو أعدت </w:t>
      </w:r>
      <w:proofErr w:type="spellStart"/>
      <w:r w:rsidRPr="00573B9B">
        <w:rPr>
          <w:rFonts w:ascii="Arial" w:hAnsi="Arial" w:cs="Arial"/>
          <w:rtl/>
          <w:lang w:val="en-US"/>
        </w:rPr>
        <w:t>للإستعمال</w:t>
      </w:r>
      <w:proofErr w:type="spellEnd"/>
      <w:r w:rsidRPr="00573B9B">
        <w:rPr>
          <w:rFonts w:ascii="Arial" w:hAnsi="Arial" w:cs="Arial"/>
          <w:rtl/>
          <w:lang w:val="en-US"/>
        </w:rPr>
        <w:t xml:space="preserve"> في إنتاج أو تحويل أو تصنيع أو ترويج أو تهريب المواد المخدرة.</w:t>
      </w:r>
    </w:p>
    <w:p w14:paraId="2D72CE3D" w14:textId="0A7EE698" w:rsidR="00573B9B" w:rsidRPr="00573B9B" w:rsidRDefault="00573B9B" w:rsidP="00573B9B">
      <w:pPr>
        <w:bidi/>
        <w:spacing w:before="100" w:beforeAutospacing="1" w:after="0" w:line="240" w:lineRule="auto"/>
        <w:ind w:left="284"/>
        <w:jc w:val="both"/>
        <w:rPr>
          <w:rFonts w:ascii="Arial" w:hAnsi="Arial" w:cs="Arial"/>
          <w:lang w:val="en-US"/>
        </w:rPr>
      </w:pPr>
      <w:r w:rsidRPr="00573B9B">
        <w:rPr>
          <w:rFonts w:ascii="Arial" w:hAnsi="Arial" w:cs="Arial"/>
          <w:b/>
          <w:bCs/>
          <w:rtl/>
          <w:lang w:val="en-US"/>
        </w:rPr>
        <w:t xml:space="preserve"> الفصل 26</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جميع المواد المخدرة الواقع حجزها يحرر فيها محضر لضبط وزنها وبيان نوعها وتؤخذ منها كمية كافية لتوضع على ذمة المحكمة المتعهدة بالقضية ويحال ما هو صالح منها للاستعمال في ميدان الطب والبيطرة والصيدلة على المؤسسات العمومية المختصة والبقية تعدم بحضور ممثل عن النيابة العمومية ونائب عن السلطة التي تولت عملية الحجز.</w:t>
      </w:r>
    </w:p>
    <w:p w14:paraId="6CEF56E2" w14:textId="77777777" w:rsidR="00573B9B" w:rsidRDefault="00573B9B" w:rsidP="00573B9B">
      <w:pPr>
        <w:bidi/>
        <w:spacing w:before="100" w:beforeAutospacing="1" w:after="0" w:line="240" w:lineRule="auto"/>
        <w:ind w:left="284"/>
        <w:jc w:val="both"/>
        <w:rPr>
          <w:rFonts w:ascii="Arial" w:hAnsi="Arial" w:cs="Arial"/>
          <w:rtl/>
          <w:lang w:val="en-US" w:bidi="ar-TN"/>
        </w:rPr>
      </w:pPr>
      <w:r w:rsidRPr="00573B9B">
        <w:rPr>
          <w:rFonts w:ascii="Arial" w:hAnsi="Arial" w:cs="Arial"/>
          <w:b/>
          <w:bCs/>
          <w:rtl/>
          <w:lang w:val="en-US"/>
        </w:rPr>
        <w:t>الفصل 27</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 xml:space="preserve">جميع الأشياء الواقع حجزها بمقتضى الفصل السادس والعشرين - تعدم على نفقة المحكوم عليه أو </w:t>
      </w:r>
      <w:proofErr w:type="spellStart"/>
      <w:r w:rsidRPr="00573B9B">
        <w:rPr>
          <w:rFonts w:ascii="Arial" w:hAnsi="Arial" w:cs="Arial"/>
          <w:rtl/>
          <w:lang w:val="en-US"/>
        </w:rPr>
        <w:t>تستصفى</w:t>
      </w:r>
      <w:proofErr w:type="spellEnd"/>
      <w:r w:rsidRPr="00573B9B">
        <w:rPr>
          <w:rFonts w:ascii="Arial" w:hAnsi="Arial" w:cs="Arial"/>
          <w:rtl/>
          <w:lang w:val="en-US"/>
        </w:rPr>
        <w:t xml:space="preserve"> لفائدة صندوق الدولة بمقتضى قرار قابل للطعن صادر عن رئيس المحكمة الابتدائية المختص، وذلك بعد أخذ رأي ممثل النيابة العمومية.</w:t>
      </w:r>
    </w:p>
    <w:p w14:paraId="5C4D4E2B" w14:textId="77777777" w:rsidR="00573B9B" w:rsidRDefault="00573B9B" w:rsidP="00573B9B">
      <w:pPr>
        <w:bidi/>
        <w:spacing w:before="100" w:beforeAutospacing="1" w:after="0" w:line="240" w:lineRule="auto"/>
        <w:ind w:left="284"/>
        <w:jc w:val="both"/>
        <w:rPr>
          <w:rFonts w:ascii="Arial" w:hAnsi="Arial" w:cs="Arial"/>
          <w:rtl/>
          <w:lang w:val="en-US" w:bidi="ar-TN"/>
        </w:rPr>
      </w:pPr>
      <w:r w:rsidRPr="00573B9B">
        <w:rPr>
          <w:rFonts w:ascii="Arial" w:hAnsi="Arial" w:cs="Arial"/>
          <w:b/>
          <w:bCs/>
          <w:rtl/>
          <w:lang w:val="en-US"/>
        </w:rPr>
        <w:t>الفصل 28</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 xml:space="preserve">تحجز </w:t>
      </w:r>
      <w:proofErr w:type="spellStart"/>
      <w:r w:rsidRPr="00573B9B">
        <w:rPr>
          <w:rFonts w:ascii="Arial" w:hAnsi="Arial" w:cs="Arial"/>
          <w:rtl/>
          <w:lang w:val="en-US"/>
        </w:rPr>
        <w:t>وتستصفى</w:t>
      </w:r>
      <w:proofErr w:type="spellEnd"/>
      <w:r w:rsidRPr="00573B9B">
        <w:rPr>
          <w:rFonts w:ascii="Arial" w:hAnsi="Arial" w:cs="Arial"/>
          <w:rtl/>
          <w:lang w:val="en-US"/>
        </w:rPr>
        <w:t xml:space="preserve"> لفائدة صندوق الدولة جميع المكاسب المتحصل عليها بصفة مباشرة أو غير مباشرة من جرائم المخدرات، وسواء كانت هذه المكاسب عقارا أو منقولا على ملك المحكوم عليه أو على ملك غيره مع مراعاة حقوق الغير حسن النية.</w:t>
      </w:r>
    </w:p>
    <w:p w14:paraId="46B3B83D" w14:textId="77777777" w:rsidR="00573B9B" w:rsidRDefault="00573B9B" w:rsidP="00573B9B">
      <w:pPr>
        <w:bidi/>
        <w:spacing w:before="100" w:beforeAutospacing="1" w:after="0" w:line="240" w:lineRule="auto"/>
        <w:ind w:left="284"/>
        <w:jc w:val="both"/>
        <w:rPr>
          <w:rFonts w:ascii="Arial" w:hAnsi="Arial" w:cs="Arial"/>
          <w:rtl/>
          <w:lang w:val="en-US"/>
        </w:rPr>
      </w:pPr>
      <w:r w:rsidRPr="00573B9B">
        <w:rPr>
          <w:rFonts w:ascii="Arial" w:hAnsi="Arial" w:cs="Arial"/>
          <w:b/>
          <w:bCs/>
          <w:rtl/>
          <w:lang w:val="en-US"/>
        </w:rPr>
        <w:t>الفصل 29</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يمكن للنيابة العمومية أن تطلب من قاضي التحقيق أو المحكمة المتعهدة بالقضية إجراء عقل تحفظية على مكاسب المتهم بارتكاب إحدى جرائم المخدرات المنصوص عليها بالفصلين الخامس والسادس من هذا القانون ولا</w:t>
      </w:r>
      <w:r>
        <w:rPr>
          <w:rFonts w:ascii="Arial" w:hAnsi="Arial" w:cs="Arial"/>
          <w:rtl/>
          <w:lang w:val="en-US"/>
        </w:rPr>
        <w:t xml:space="preserve"> ترفع هذه العقلة إلا بعد </w:t>
      </w:r>
      <w:proofErr w:type="gramStart"/>
      <w:r>
        <w:rPr>
          <w:rFonts w:ascii="Arial" w:hAnsi="Arial" w:cs="Arial"/>
          <w:rtl/>
          <w:lang w:val="en-US"/>
        </w:rPr>
        <w:t xml:space="preserve">البت </w:t>
      </w:r>
      <w:r>
        <w:rPr>
          <w:rFonts w:ascii="Arial" w:hAnsi="Arial" w:cs="Arial" w:hint="cs"/>
          <w:rtl/>
          <w:lang w:val="en-US"/>
        </w:rPr>
        <w:t xml:space="preserve"> في</w:t>
      </w:r>
      <w:proofErr w:type="gramEnd"/>
      <w:r>
        <w:rPr>
          <w:rFonts w:ascii="Arial" w:hAnsi="Arial" w:cs="Arial" w:hint="cs"/>
          <w:rtl/>
          <w:lang w:val="en-US"/>
        </w:rPr>
        <w:t xml:space="preserve"> </w:t>
      </w:r>
      <w:r w:rsidRPr="00573B9B">
        <w:rPr>
          <w:rFonts w:ascii="Arial" w:hAnsi="Arial" w:cs="Arial"/>
          <w:rtl/>
          <w:lang w:val="en-US"/>
        </w:rPr>
        <w:t>القضية من المحكمة.</w:t>
      </w:r>
    </w:p>
    <w:p w14:paraId="588BDDE7" w14:textId="213EEEDF" w:rsidR="00573B9B" w:rsidRPr="00573B9B" w:rsidRDefault="00573B9B" w:rsidP="00573B9B">
      <w:pPr>
        <w:bidi/>
        <w:spacing w:before="100" w:beforeAutospacing="1" w:after="0" w:line="240" w:lineRule="auto"/>
        <w:ind w:left="284"/>
        <w:jc w:val="both"/>
        <w:rPr>
          <w:rFonts w:ascii="Arial" w:hAnsi="Arial" w:cs="Arial"/>
          <w:lang w:val="en-US" w:bidi="ar-TN"/>
        </w:rPr>
      </w:pPr>
      <w:r w:rsidRPr="00573B9B">
        <w:rPr>
          <w:rFonts w:ascii="Arial" w:hAnsi="Arial" w:cs="Arial"/>
          <w:b/>
          <w:bCs/>
          <w:rtl/>
          <w:lang w:val="en-US"/>
        </w:rPr>
        <w:t xml:space="preserve"> الفصل 30</w:t>
      </w:r>
      <w:r w:rsidRPr="00573B9B">
        <w:rPr>
          <w:rFonts w:ascii="Arial" w:hAnsi="Arial" w:cs="Arial" w:hint="cs"/>
          <w:b/>
          <w:bCs/>
          <w:rtl/>
          <w:lang w:val="en-US"/>
        </w:rPr>
        <w:t xml:space="preserve"> </w:t>
      </w:r>
      <w:r w:rsidRPr="00573B9B">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يعاقب بالسجن من عامين الى خمسة أعوام وبخطية من خمسة آلاف دينار إلى مائة ألف دينار كل من أعان أو سهل بطريقة التحيل أو بواسطة المعلومات الكاذبة إعانة مرتكب إحدى الجرائم المنصوص عليها بهذا القانون على تحويل أمواله إلى البلاد التونسية أو قدم له خدمات أو تسهيلات لتحقيق عمليات استثمار هذه الأموال أو إخفائها ولو كانت مختلف تلك الأفعال قد حصلت بعدة بلدان من العالم والمحاولة موجبة للعقاب.</w:t>
      </w:r>
    </w:p>
    <w:p w14:paraId="41F6FE85" w14:textId="6D82487D" w:rsidR="00573B9B" w:rsidRPr="00573B9B" w:rsidRDefault="00573B9B" w:rsidP="00BF60FD">
      <w:pPr>
        <w:bidi/>
        <w:spacing w:before="100" w:beforeAutospacing="1" w:after="0" w:line="240" w:lineRule="auto"/>
        <w:ind w:left="284"/>
        <w:jc w:val="both"/>
        <w:rPr>
          <w:rFonts w:ascii="Arial" w:hAnsi="Arial" w:cs="Arial"/>
          <w:lang w:val="en-US"/>
        </w:rPr>
      </w:pPr>
      <w:r w:rsidRPr="00BF60FD">
        <w:rPr>
          <w:rFonts w:ascii="Arial" w:hAnsi="Arial" w:cs="Arial"/>
          <w:b/>
          <w:bCs/>
          <w:rtl/>
          <w:lang w:val="en-US"/>
        </w:rPr>
        <w:t>الفصل 31</w:t>
      </w:r>
      <w:r w:rsidRPr="00BF60FD">
        <w:rPr>
          <w:rFonts w:ascii="Arial" w:hAnsi="Arial" w:cs="Arial" w:hint="cs"/>
          <w:b/>
          <w:bCs/>
          <w:rtl/>
          <w:lang w:val="en-US"/>
        </w:rPr>
        <w:t xml:space="preserve"> </w:t>
      </w:r>
      <w:r w:rsidRPr="00BF60FD">
        <w:rPr>
          <w:rFonts w:ascii="Arial" w:hAnsi="Arial" w:cs="Arial"/>
          <w:b/>
          <w:bCs/>
          <w:rtl/>
          <w:lang w:val="en-US"/>
        </w:rPr>
        <w:t>–</w:t>
      </w:r>
      <w:r>
        <w:rPr>
          <w:rFonts w:ascii="Arial" w:hAnsi="Arial" w:cs="Arial" w:hint="cs"/>
          <w:rtl/>
          <w:lang w:val="en-US"/>
        </w:rPr>
        <w:t xml:space="preserve"> </w:t>
      </w:r>
      <w:r w:rsidRPr="00573B9B">
        <w:rPr>
          <w:rFonts w:ascii="Arial" w:hAnsi="Arial" w:cs="Arial"/>
          <w:rtl/>
          <w:lang w:val="en-US"/>
        </w:rPr>
        <w:t xml:space="preserve">ألغيت جميع الأحكام المخالفة لهذا القانون وخاصة القانون عدد 47 لسنة 1964 المؤرخ في 3 نوفمبر 1964 الموافق </w:t>
      </w:r>
      <w:r w:rsidR="00BF60FD">
        <w:rPr>
          <w:rFonts w:ascii="Arial" w:hAnsi="Arial" w:cs="Arial" w:hint="cs"/>
          <w:rtl/>
          <w:lang w:val="en-US"/>
        </w:rPr>
        <w:t>لـ</w:t>
      </w:r>
      <w:r w:rsidRPr="00573B9B">
        <w:rPr>
          <w:rFonts w:ascii="Arial" w:hAnsi="Arial" w:cs="Arial"/>
          <w:rtl/>
          <w:lang w:val="en-US"/>
        </w:rPr>
        <w:t xml:space="preserve"> 29 جمادى الثانية 1384.</w:t>
      </w:r>
    </w:p>
    <w:p w14:paraId="3B8F1AD2" w14:textId="77777777" w:rsidR="00573B9B" w:rsidRPr="00BF60FD" w:rsidRDefault="00573B9B" w:rsidP="00573B9B">
      <w:pPr>
        <w:bidi/>
        <w:spacing w:before="100" w:beforeAutospacing="1" w:after="0" w:line="240" w:lineRule="auto"/>
        <w:ind w:left="284"/>
        <w:jc w:val="both"/>
        <w:rPr>
          <w:rFonts w:ascii="Arial" w:hAnsi="Arial" w:cs="Arial"/>
        </w:rPr>
      </w:pPr>
      <w:r w:rsidRPr="00573B9B">
        <w:rPr>
          <w:rFonts w:ascii="Arial" w:hAnsi="Arial" w:cs="Arial"/>
          <w:rtl/>
          <w:lang w:val="en-US"/>
        </w:rPr>
        <w:t xml:space="preserve">  </w:t>
      </w:r>
    </w:p>
    <w:sectPr w:rsidR="00573B9B" w:rsidRPr="00BF60FD"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1E59" w14:textId="77777777" w:rsidR="00A2259A" w:rsidRDefault="00A2259A" w:rsidP="008F3F2D">
      <w:r>
        <w:separator/>
      </w:r>
    </w:p>
  </w:endnote>
  <w:endnote w:type="continuationSeparator" w:id="0">
    <w:p w14:paraId="1CB23A44" w14:textId="77777777" w:rsidR="00A2259A" w:rsidRDefault="00A2259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D72ED88"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F1AF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F1AFB">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7D72ED88"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F1AF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F1AFB">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73C23660"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02A2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02A2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73C23660"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02A2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02A2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E11A" w14:textId="77777777" w:rsidR="000856EB" w:rsidRDefault="000856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3000" w14:textId="77777777" w:rsidR="00A2259A" w:rsidRDefault="00A2259A" w:rsidP="00696990">
      <w:pPr>
        <w:bidi/>
        <w:jc w:val="both"/>
      </w:pPr>
      <w:r>
        <w:separator/>
      </w:r>
    </w:p>
  </w:footnote>
  <w:footnote w:type="continuationSeparator" w:id="0">
    <w:p w14:paraId="5A18BE7B" w14:textId="77777777" w:rsidR="00A2259A" w:rsidRDefault="00A2259A" w:rsidP="008F3F2D">
      <w:r>
        <w:continuationSeparator/>
      </w:r>
    </w:p>
  </w:footnote>
  <w:footnote w:id="1">
    <w:p w14:paraId="30D08AAF" w14:textId="39ADC427" w:rsidR="00543672" w:rsidRPr="00543672" w:rsidRDefault="00543672" w:rsidP="00543672">
      <w:pPr>
        <w:pStyle w:val="Notedebasdepage"/>
        <w:bidi/>
        <w:jc w:val="both"/>
        <w:rPr>
          <w:rFonts w:ascii="Arial" w:hAnsi="Arial" w:cs="Arial"/>
          <w:rtl/>
          <w:lang w:bidi="ar-TN"/>
        </w:rPr>
      </w:pPr>
      <w:r w:rsidRPr="00543672">
        <w:rPr>
          <w:rStyle w:val="Appelnotedebasdep"/>
          <w:rFonts w:ascii="Arial" w:hAnsi="Arial" w:cs="Arial"/>
        </w:rPr>
        <w:footnoteRef/>
      </w:r>
      <w:r w:rsidRPr="00543672">
        <w:rPr>
          <w:rFonts w:ascii="Arial" w:hAnsi="Arial" w:cs="Arial"/>
        </w:rPr>
        <w:t xml:space="preserve"> </w:t>
      </w:r>
      <w:r w:rsidRPr="00543672">
        <w:rPr>
          <w:rFonts w:ascii="Arial" w:hAnsi="Arial" w:cs="Arial"/>
          <w:rtl/>
        </w:rPr>
        <w:t>الفصل 19 فقرة ثانية جديدة – أضيفت بمقتضى القانون عدد 101 لسنة 1998 مؤرخ في 30 نوفمبر 1998.</w:t>
      </w:r>
    </w:p>
  </w:footnote>
  <w:footnote w:id="2">
    <w:p w14:paraId="61659BC9" w14:textId="29425E47" w:rsidR="00543672" w:rsidRDefault="00543672" w:rsidP="00543672">
      <w:pPr>
        <w:pStyle w:val="Notedebasdepage"/>
        <w:bidi/>
        <w:jc w:val="both"/>
        <w:rPr>
          <w:rtl/>
          <w:lang w:bidi="ar-TN"/>
        </w:rPr>
      </w:pPr>
      <w:r w:rsidRPr="00543672">
        <w:rPr>
          <w:rStyle w:val="Appelnotedebasdep"/>
          <w:rFonts w:ascii="Arial" w:hAnsi="Arial" w:cs="Arial"/>
        </w:rPr>
        <w:footnoteRef/>
      </w:r>
      <w:r w:rsidRPr="00543672">
        <w:rPr>
          <w:rFonts w:ascii="Arial" w:hAnsi="Arial" w:cs="Arial"/>
        </w:rPr>
        <w:t xml:space="preserve"> </w:t>
      </w:r>
      <w:r w:rsidRPr="00543672">
        <w:rPr>
          <w:rFonts w:ascii="Arial" w:hAnsi="Arial" w:cs="Arial"/>
          <w:rtl/>
        </w:rPr>
        <w:t>الفصل 19 فقرة ثالثة جديدة – أضيفت بمقتضى القانون عدد 101 لسنة 1998 مؤرخ في 30 نوفمبر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ABB7" w14:textId="77777777" w:rsidR="000856EB" w:rsidRDefault="000856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943"/>
    <w:multiLevelType w:val="hybridMultilevel"/>
    <w:tmpl w:val="759673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AD77F6F"/>
    <w:multiLevelType w:val="hybridMultilevel"/>
    <w:tmpl w:val="0FDE0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010044"/>
    <w:multiLevelType w:val="hybridMultilevel"/>
    <w:tmpl w:val="A85AF98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1D13A76"/>
    <w:multiLevelType w:val="hybridMultilevel"/>
    <w:tmpl w:val="933E5222"/>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4" w15:restartNumberingAfterBreak="0">
    <w:nsid w:val="26971F79"/>
    <w:multiLevelType w:val="hybridMultilevel"/>
    <w:tmpl w:val="4FA007CE"/>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32CA25C1"/>
    <w:multiLevelType w:val="hybridMultilevel"/>
    <w:tmpl w:val="1EE0C6C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D907DFA"/>
    <w:multiLevelType w:val="hybridMultilevel"/>
    <w:tmpl w:val="8702CFE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F44649"/>
    <w:multiLevelType w:val="hybridMultilevel"/>
    <w:tmpl w:val="32683EB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49D64F53"/>
    <w:multiLevelType w:val="hybridMultilevel"/>
    <w:tmpl w:val="E6D2A19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D2D06CC"/>
    <w:multiLevelType w:val="hybridMultilevel"/>
    <w:tmpl w:val="E730D0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A426FB7"/>
    <w:multiLevelType w:val="hybridMultilevel"/>
    <w:tmpl w:val="4434F7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 w:numId="10">
    <w:abstractNumId w:val="2"/>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3C64"/>
    <w:rsid w:val="0005466F"/>
    <w:rsid w:val="000856EB"/>
    <w:rsid w:val="000B0D20"/>
    <w:rsid w:val="00100229"/>
    <w:rsid w:val="001259C1"/>
    <w:rsid w:val="00131332"/>
    <w:rsid w:val="00134668"/>
    <w:rsid w:val="00152992"/>
    <w:rsid w:val="001543CD"/>
    <w:rsid w:val="001C4FA9"/>
    <w:rsid w:val="001E5DD5"/>
    <w:rsid w:val="00201E31"/>
    <w:rsid w:val="00214CFF"/>
    <w:rsid w:val="00221463"/>
    <w:rsid w:val="00243D4D"/>
    <w:rsid w:val="00251672"/>
    <w:rsid w:val="002666C9"/>
    <w:rsid w:val="00273DF6"/>
    <w:rsid w:val="00274BD3"/>
    <w:rsid w:val="002B19EE"/>
    <w:rsid w:val="002C639E"/>
    <w:rsid w:val="003040F9"/>
    <w:rsid w:val="00354137"/>
    <w:rsid w:val="0039071A"/>
    <w:rsid w:val="00393F3A"/>
    <w:rsid w:val="003A76D7"/>
    <w:rsid w:val="003B5639"/>
    <w:rsid w:val="003B6CD4"/>
    <w:rsid w:val="003E4DFF"/>
    <w:rsid w:val="003F1349"/>
    <w:rsid w:val="003F6ED1"/>
    <w:rsid w:val="00402A24"/>
    <w:rsid w:val="004038CF"/>
    <w:rsid w:val="00407110"/>
    <w:rsid w:val="00425178"/>
    <w:rsid w:val="004529F4"/>
    <w:rsid w:val="00453596"/>
    <w:rsid w:val="00490B6E"/>
    <w:rsid w:val="004B54C3"/>
    <w:rsid w:val="004D03AF"/>
    <w:rsid w:val="004D4882"/>
    <w:rsid w:val="005058F3"/>
    <w:rsid w:val="005219FA"/>
    <w:rsid w:val="0052231B"/>
    <w:rsid w:val="00543672"/>
    <w:rsid w:val="00553D71"/>
    <w:rsid w:val="00573B9B"/>
    <w:rsid w:val="00580CC0"/>
    <w:rsid w:val="005D516D"/>
    <w:rsid w:val="005E2AA2"/>
    <w:rsid w:val="005F7BF4"/>
    <w:rsid w:val="00614E8F"/>
    <w:rsid w:val="00614F96"/>
    <w:rsid w:val="00655356"/>
    <w:rsid w:val="00684129"/>
    <w:rsid w:val="00690191"/>
    <w:rsid w:val="00696990"/>
    <w:rsid w:val="006B5391"/>
    <w:rsid w:val="006C103F"/>
    <w:rsid w:val="006C631D"/>
    <w:rsid w:val="00702AFC"/>
    <w:rsid w:val="00711C58"/>
    <w:rsid w:val="00716544"/>
    <w:rsid w:val="007244D3"/>
    <w:rsid w:val="00725A53"/>
    <w:rsid w:val="0075404E"/>
    <w:rsid w:val="00760A0C"/>
    <w:rsid w:val="007828BE"/>
    <w:rsid w:val="0079364A"/>
    <w:rsid w:val="007A7245"/>
    <w:rsid w:val="007C6F68"/>
    <w:rsid w:val="007F729E"/>
    <w:rsid w:val="008016FB"/>
    <w:rsid w:val="00854D4D"/>
    <w:rsid w:val="0086081A"/>
    <w:rsid w:val="00867853"/>
    <w:rsid w:val="0087567F"/>
    <w:rsid w:val="008A5B5D"/>
    <w:rsid w:val="008D73A6"/>
    <w:rsid w:val="008F3F2D"/>
    <w:rsid w:val="00923BD4"/>
    <w:rsid w:val="009248E7"/>
    <w:rsid w:val="00925024"/>
    <w:rsid w:val="0094212D"/>
    <w:rsid w:val="00957F0E"/>
    <w:rsid w:val="00972982"/>
    <w:rsid w:val="0097472C"/>
    <w:rsid w:val="009D2035"/>
    <w:rsid w:val="009E3917"/>
    <w:rsid w:val="009E7D0D"/>
    <w:rsid w:val="00A00644"/>
    <w:rsid w:val="00A04F09"/>
    <w:rsid w:val="00A054EF"/>
    <w:rsid w:val="00A17F36"/>
    <w:rsid w:val="00A2259A"/>
    <w:rsid w:val="00A34AC4"/>
    <w:rsid w:val="00A52D91"/>
    <w:rsid w:val="00A70B9C"/>
    <w:rsid w:val="00A762A2"/>
    <w:rsid w:val="00A81D8F"/>
    <w:rsid w:val="00A879D2"/>
    <w:rsid w:val="00A90F21"/>
    <w:rsid w:val="00AD2268"/>
    <w:rsid w:val="00AE007A"/>
    <w:rsid w:val="00AF2B4A"/>
    <w:rsid w:val="00B05438"/>
    <w:rsid w:val="00B20589"/>
    <w:rsid w:val="00B337AE"/>
    <w:rsid w:val="00B617F1"/>
    <w:rsid w:val="00B924A3"/>
    <w:rsid w:val="00B93A0F"/>
    <w:rsid w:val="00BA0C42"/>
    <w:rsid w:val="00BF60FD"/>
    <w:rsid w:val="00C00B1C"/>
    <w:rsid w:val="00C1635D"/>
    <w:rsid w:val="00C41295"/>
    <w:rsid w:val="00C57E3F"/>
    <w:rsid w:val="00C63F47"/>
    <w:rsid w:val="00C64B86"/>
    <w:rsid w:val="00C70946"/>
    <w:rsid w:val="00C81BBE"/>
    <w:rsid w:val="00C9512C"/>
    <w:rsid w:val="00CC08C8"/>
    <w:rsid w:val="00CC4ADF"/>
    <w:rsid w:val="00CE7620"/>
    <w:rsid w:val="00CF1AFB"/>
    <w:rsid w:val="00D07749"/>
    <w:rsid w:val="00D17590"/>
    <w:rsid w:val="00D20328"/>
    <w:rsid w:val="00D27C26"/>
    <w:rsid w:val="00D71817"/>
    <w:rsid w:val="00D90C2A"/>
    <w:rsid w:val="00D93F71"/>
    <w:rsid w:val="00DA3DA9"/>
    <w:rsid w:val="00DF2B42"/>
    <w:rsid w:val="00E10A35"/>
    <w:rsid w:val="00E163A8"/>
    <w:rsid w:val="00E42FF8"/>
    <w:rsid w:val="00E503AA"/>
    <w:rsid w:val="00E55970"/>
    <w:rsid w:val="00E65013"/>
    <w:rsid w:val="00E953A2"/>
    <w:rsid w:val="00EB6782"/>
    <w:rsid w:val="00ED57C0"/>
    <w:rsid w:val="00F0326A"/>
    <w:rsid w:val="00F2277A"/>
    <w:rsid w:val="00F502A2"/>
    <w:rsid w:val="00F57B75"/>
    <w:rsid w:val="00F910AF"/>
    <w:rsid w:val="00F97404"/>
    <w:rsid w:val="00FB1EE6"/>
    <w:rsid w:val="00FC4E68"/>
    <w:rsid w:val="00FD657C"/>
    <w:rsid w:val="00FE1E62"/>
    <w:rsid w:val="00FE3C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A4015AB2-88A6-4C99-894D-205A3916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NormalWeb">
    <w:name w:val="Normal (Web)"/>
    <w:basedOn w:val="Normal"/>
    <w:uiPriority w:val="99"/>
    <w:semiHidden/>
    <w:unhideWhenUsed/>
    <w:rsid w:val="00543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7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8CE4-417A-43AE-8BB6-D7F52933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Melki Aliya</cp:lastModifiedBy>
  <cp:revision>2</cp:revision>
  <cp:lastPrinted>2014-11-18T10:01:00Z</cp:lastPrinted>
  <dcterms:created xsi:type="dcterms:W3CDTF">2022-03-04T11:57:00Z</dcterms:created>
  <dcterms:modified xsi:type="dcterms:W3CDTF">2022-03-04T11:57:00Z</dcterms:modified>
</cp:coreProperties>
</file>