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173C" w14:textId="77777777" w:rsidR="004144DD" w:rsidRDefault="004144DD" w:rsidP="004144DD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096A8847" w14:textId="77777777" w:rsidR="000368F8" w:rsidRPr="000368F8" w:rsidRDefault="000368F8" w:rsidP="000368F8">
      <w:pPr>
        <w:bidi/>
        <w:spacing w:before="120" w:after="0" w:line="240" w:lineRule="auto"/>
        <w:ind w:left="284"/>
        <w:jc w:val="both"/>
        <w:rPr>
          <w:rFonts w:ascii="Arial" w:hAnsi="Arial"/>
        </w:rPr>
      </w:pPr>
    </w:p>
    <w:p w14:paraId="6F437959" w14:textId="4F4660F0" w:rsidR="000426CC" w:rsidRPr="000426CC" w:rsidRDefault="000426CC" w:rsidP="000426CC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  <w:lang w:bidi="ar-TN"/>
        </w:rPr>
        <w:t>أ</w:t>
      </w:r>
      <w:r w:rsidRPr="000426CC">
        <w:rPr>
          <w:rFonts w:ascii="Arial" w:hAnsi="Arial"/>
          <w:b/>
          <w:bCs/>
          <w:sz w:val="24"/>
          <w:szCs w:val="24"/>
          <w:rtl/>
        </w:rPr>
        <w:t>مر رئاسي عدد 82 لسنة 2018 مؤرخ في 14 أوت 2018 يتعلق بتمديد إعلان منطقة حدودية عازلة</w:t>
      </w:r>
    </w:p>
    <w:p w14:paraId="1E251CAA" w14:textId="77777777" w:rsid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  <w:rtl/>
        </w:rPr>
      </w:pPr>
    </w:p>
    <w:p w14:paraId="4F471E35" w14:textId="06D7C173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>إن رئيس الجمهورية،</w:t>
      </w:r>
    </w:p>
    <w:p w14:paraId="29245E3F" w14:textId="77777777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>بعد الاطلاع على الدستور وخاصة الفصل 77 منه،</w:t>
      </w:r>
    </w:p>
    <w:p w14:paraId="085FB632" w14:textId="77777777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>وعلى القرار الجمهوري عدد 230 لسنة 2013 المؤرخ في 29 أوت 2013 المتعلق بإعلان منطقة حدودية عازلة،</w:t>
      </w:r>
    </w:p>
    <w:p w14:paraId="7983FE62" w14:textId="0072CD9B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 xml:space="preserve">وعلى القرار الجمهوري عدد 202 لسنة 2014 المؤرخ في 19 سبتمبر 2014 المتعلق بتمديد العمل بالقرار الجمهوري </w:t>
      </w:r>
      <w:r>
        <w:rPr>
          <w:rFonts w:ascii="Arial" w:hAnsi="Arial" w:hint="cs"/>
          <w:rtl/>
        </w:rPr>
        <w:t>عدد 230</w:t>
      </w:r>
      <w:r w:rsidRPr="000426CC">
        <w:rPr>
          <w:rFonts w:ascii="Arial" w:hAnsi="Arial"/>
          <w:rtl/>
        </w:rPr>
        <w:t xml:space="preserve"> لسنة 2013 المؤرخ في 29 أوت 2013 المتعلق بإعلان منطقة حدودية عازلة،</w:t>
      </w:r>
    </w:p>
    <w:p w14:paraId="6A82926E" w14:textId="77777777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>وعلى الأمر الرئاسي عدد157 لسنة 2015 المؤرخ في 25 أوت 2015 المتعلق بتمديد إعلان منطقة حدودية عازلة،</w:t>
      </w:r>
    </w:p>
    <w:p w14:paraId="465DCF03" w14:textId="77777777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>وعلى الأمر الرئاسي عدد 98 لسنة 2016 المؤرخ في 15 أوت 2016 المتعلق بتمديد إعلان منطقة حدودية عازلة،</w:t>
      </w:r>
    </w:p>
    <w:p w14:paraId="5A8B41D9" w14:textId="77777777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>وعلى الأمر الرئاسي عدد 105 لسنة 2017 المؤرخ في 7 أوت 2017 المتعلق بتمديد إعلان منطقة حدودية عازلة،</w:t>
      </w:r>
    </w:p>
    <w:p w14:paraId="1D5016FE" w14:textId="77777777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>وبعد استشارة رئيس الحكومة ورئيس مجلس نواب الشعب.</w:t>
      </w:r>
    </w:p>
    <w:p w14:paraId="16E4AF4F" w14:textId="77777777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rtl/>
        </w:rPr>
        <w:t xml:space="preserve">يصدر الأمر الرئاسي الآتي </w:t>
      </w:r>
      <w:proofErr w:type="gramStart"/>
      <w:r w:rsidRPr="000426CC">
        <w:rPr>
          <w:rFonts w:ascii="Arial" w:hAnsi="Arial"/>
          <w:rtl/>
        </w:rPr>
        <w:t>نصه :</w:t>
      </w:r>
      <w:proofErr w:type="gramEnd"/>
      <w:r w:rsidRPr="000426CC">
        <w:rPr>
          <w:rFonts w:ascii="Arial" w:hAnsi="Arial"/>
          <w:rtl/>
        </w:rPr>
        <w:t xml:space="preserve"> </w:t>
      </w:r>
    </w:p>
    <w:p w14:paraId="7822EE8A" w14:textId="22CF27E5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b/>
          <w:bCs/>
          <w:rtl/>
        </w:rPr>
        <w:t>الفصل الأول</w:t>
      </w:r>
      <w:r w:rsidRPr="000426CC">
        <w:rPr>
          <w:rFonts w:ascii="Arial" w:hAnsi="Arial" w:hint="cs"/>
          <w:b/>
          <w:bCs/>
          <w:rtl/>
        </w:rPr>
        <w:t xml:space="preserve"> </w:t>
      </w:r>
      <w:r w:rsidRPr="000426CC"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0426CC">
        <w:rPr>
          <w:rFonts w:ascii="Arial" w:hAnsi="Arial"/>
          <w:rtl/>
        </w:rPr>
        <w:t xml:space="preserve">يمدد إعلان منطقة حدودية عازلة لسنة إضافية ابتداء من 29 أوت 2018 ويتواصل العمل بأحكام </w:t>
      </w:r>
      <w:hyperlink r:id="rId8" w:history="1">
        <w:r w:rsidRPr="00A3642D">
          <w:rPr>
            <w:rStyle w:val="Lienhypertexte"/>
            <w:rFonts w:ascii="Arial" w:hAnsi="Arial"/>
            <w:rtl/>
          </w:rPr>
          <w:t>القرار الجمهوري عدد 230 لسنة 2013 المؤرخ في 29 أوت 2013</w:t>
        </w:r>
      </w:hyperlink>
      <w:bookmarkStart w:id="0" w:name="_GoBack"/>
      <w:bookmarkEnd w:id="0"/>
      <w:r w:rsidRPr="000426CC">
        <w:rPr>
          <w:rFonts w:ascii="Arial" w:hAnsi="Arial"/>
          <w:rtl/>
        </w:rPr>
        <w:t xml:space="preserve"> المشار إليه أعلاه.</w:t>
      </w:r>
    </w:p>
    <w:p w14:paraId="60392024" w14:textId="65BAE0B1" w:rsidR="000426CC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</w:rPr>
      </w:pPr>
      <w:r w:rsidRPr="000426CC">
        <w:rPr>
          <w:rFonts w:ascii="Arial" w:hAnsi="Arial"/>
          <w:b/>
          <w:bCs/>
          <w:rtl/>
        </w:rPr>
        <w:t>الفصل 2</w:t>
      </w:r>
      <w:r w:rsidRPr="000426CC">
        <w:rPr>
          <w:rFonts w:ascii="Arial" w:hAnsi="Arial" w:hint="cs"/>
          <w:b/>
          <w:bCs/>
          <w:rtl/>
        </w:rPr>
        <w:t xml:space="preserve"> </w:t>
      </w:r>
      <w:r w:rsidRPr="000426CC"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0426CC">
        <w:rPr>
          <w:rFonts w:ascii="Arial" w:hAnsi="Arial"/>
          <w:rtl/>
        </w:rPr>
        <w:t>ينشر هذا الأمر الرئاسي بالرائد الرسمي للجمهورية التونسية.</w:t>
      </w:r>
    </w:p>
    <w:p w14:paraId="5C82D591" w14:textId="0A92E2BE" w:rsidR="00DD3C8A" w:rsidRPr="000426CC" w:rsidRDefault="000426CC" w:rsidP="000426CC">
      <w:pPr>
        <w:bidi/>
        <w:spacing w:before="120" w:after="0" w:line="240" w:lineRule="auto"/>
        <w:ind w:left="284"/>
        <w:jc w:val="both"/>
        <w:rPr>
          <w:rFonts w:ascii="Arial" w:hAnsi="Arial"/>
          <w:b/>
          <w:bCs/>
        </w:rPr>
      </w:pPr>
      <w:r w:rsidRPr="000426CC">
        <w:rPr>
          <w:rFonts w:ascii="Arial" w:hAnsi="Arial"/>
          <w:b/>
          <w:bCs/>
          <w:rtl/>
        </w:rPr>
        <w:t>تونس في 14 أوت 2018.</w:t>
      </w:r>
    </w:p>
    <w:sectPr w:rsidR="00DD3C8A" w:rsidRPr="000426CC" w:rsidSect="00E91B8E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3D74" w14:textId="77777777" w:rsidR="00891EE3" w:rsidRDefault="00891EE3">
      <w:pPr>
        <w:spacing w:after="0" w:line="240" w:lineRule="auto"/>
      </w:pPr>
      <w:r>
        <w:separator/>
      </w:r>
    </w:p>
  </w:endnote>
  <w:endnote w:type="continuationSeparator" w:id="0">
    <w:p w14:paraId="13677F7F" w14:textId="77777777" w:rsidR="00891EE3" w:rsidRDefault="0089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80D2" w14:textId="77777777" w:rsidR="00D26D8C" w:rsidRPr="00A91DAC" w:rsidRDefault="00D26D8C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051A40" wp14:editId="2CCCCC1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5830FFD" w14:textId="77777777" w:rsidR="00D26D8C" w:rsidRPr="00A00644" w:rsidRDefault="00D26D8C" w:rsidP="00E91B8E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0090886" w14:textId="77777777" w:rsidR="00D26D8C" w:rsidRDefault="00D26D8C" w:rsidP="00E91B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51A40"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5830FFD" w14:textId="77777777" w:rsidR="00D26D8C" w:rsidRPr="00A00644" w:rsidRDefault="00D26D8C" w:rsidP="00E91B8E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10090886" w14:textId="77777777" w:rsidR="00D26D8C" w:rsidRDefault="00D26D8C" w:rsidP="00E91B8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31EE" w14:textId="77777777" w:rsidR="00D26D8C" w:rsidRDefault="00D26D8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BE42BB" wp14:editId="6912D87F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C071317" w14:textId="77777777" w:rsidR="00D26D8C" w:rsidRPr="00A00644" w:rsidRDefault="00D26D8C" w:rsidP="00E91B8E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E42BB"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C071317" w14:textId="77777777" w:rsidR="00D26D8C" w:rsidRPr="00A00644" w:rsidRDefault="00D26D8C" w:rsidP="00E91B8E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24B8" w14:textId="77777777" w:rsidR="00891EE3" w:rsidRDefault="00891EE3">
      <w:pPr>
        <w:spacing w:after="0" w:line="240" w:lineRule="auto"/>
      </w:pPr>
      <w:r>
        <w:separator/>
      </w:r>
    </w:p>
  </w:footnote>
  <w:footnote w:type="continuationSeparator" w:id="0">
    <w:p w14:paraId="022B45C3" w14:textId="77777777" w:rsidR="00891EE3" w:rsidRDefault="0089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721A" w14:textId="77777777" w:rsidR="00D26D8C" w:rsidRDefault="00D26D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86A5F77" wp14:editId="63DD19A4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D985F" wp14:editId="543B4EA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30874CE" w14:textId="77777777" w:rsidR="00D26D8C" w:rsidRDefault="00D26D8C" w:rsidP="00E91B8E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4675AF32" w14:textId="77777777" w:rsidR="00D26D8C" w:rsidRPr="005F7BF4" w:rsidRDefault="00D26D8C" w:rsidP="00E91B8E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2BCED906" w14:textId="77777777" w:rsidR="00D26D8C" w:rsidRPr="005F7BF4" w:rsidRDefault="00D26D8C" w:rsidP="00E91B8E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D985F"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14:paraId="130874CE" w14:textId="77777777" w:rsidR="00D26D8C" w:rsidRDefault="00D26D8C" w:rsidP="00E91B8E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4675AF32" w14:textId="77777777" w:rsidR="00D26D8C" w:rsidRPr="005F7BF4" w:rsidRDefault="00D26D8C" w:rsidP="00E91B8E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2BCED906" w14:textId="77777777" w:rsidR="00D26D8C" w:rsidRPr="005F7BF4" w:rsidRDefault="00D26D8C" w:rsidP="00E91B8E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CFBA" w14:textId="77777777" w:rsidR="00D26D8C" w:rsidRDefault="00D26D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24523DB" wp14:editId="317D2B1A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542C" wp14:editId="4408F0A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78687E6" w14:textId="77777777" w:rsidR="00D26D8C" w:rsidRDefault="00D26D8C" w:rsidP="00E91B8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14:paraId="7F1869F4" w14:textId="77777777" w:rsidR="00D26D8C" w:rsidRPr="00696C4B" w:rsidRDefault="00D26D8C" w:rsidP="00E91B8E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14:paraId="66A5A8F4" w14:textId="77777777" w:rsidR="00D26D8C" w:rsidRPr="00317C84" w:rsidRDefault="00D26D8C" w:rsidP="00E91B8E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14:paraId="7C4F8775" w14:textId="77777777" w:rsidR="00D26D8C" w:rsidRDefault="00D26D8C" w:rsidP="00E91B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B542C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14:paraId="778687E6" w14:textId="77777777" w:rsidR="00D26D8C" w:rsidRDefault="00D26D8C" w:rsidP="00E91B8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14:paraId="7F1869F4" w14:textId="77777777" w:rsidR="00D26D8C" w:rsidRPr="00696C4B" w:rsidRDefault="00D26D8C" w:rsidP="00E91B8E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14:paraId="66A5A8F4" w14:textId="77777777" w:rsidR="00D26D8C" w:rsidRPr="00317C84" w:rsidRDefault="00D26D8C" w:rsidP="00E91B8E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14:paraId="7C4F8775" w14:textId="77777777" w:rsidR="00D26D8C" w:rsidRDefault="00D26D8C" w:rsidP="00E91B8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42"/>
    <w:multiLevelType w:val="hybridMultilevel"/>
    <w:tmpl w:val="D814E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89113C"/>
    <w:multiLevelType w:val="hybridMultilevel"/>
    <w:tmpl w:val="D29C56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D730D3"/>
    <w:multiLevelType w:val="hybridMultilevel"/>
    <w:tmpl w:val="998287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2D535D"/>
    <w:multiLevelType w:val="hybridMultilevel"/>
    <w:tmpl w:val="A26ED7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7D3F4A"/>
    <w:multiLevelType w:val="hybridMultilevel"/>
    <w:tmpl w:val="530425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F56786"/>
    <w:multiLevelType w:val="hybridMultilevel"/>
    <w:tmpl w:val="74542C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FF52C1"/>
    <w:multiLevelType w:val="hybridMultilevel"/>
    <w:tmpl w:val="3D983E96"/>
    <w:lvl w:ilvl="0" w:tplc="877E91C2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4094F79"/>
    <w:multiLevelType w:val="hybridMultilevel"/>
    <w:tmpl w:val="133C61F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F24F8A"/>
    <w:multiLevelType w:val="hybridMultilevel"/>
    <w:tmpl w:val="6986B1B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E90361"/>
    <w:multiLevelType w:val="hybridMultilevel"/>
    <w:tmpl w:val="817253F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C02741"/>
    <w:multiLevelType w:val="hybridMultilevel"/>
    <w:tmpl w:val="4DA8AAD8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D0A19"/>
    <w:multiLevelType w:val="hybridMultilevel"/>
    <w:tmpl w:val="4B3A4080"/>
    <w:lvl w:ilvl="0" w:tplc="C51EC2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3E6078"/>
    <w:multiLevelType w:val="hybridMultilevel"/>
    <w:tmpl w:val="6036820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134D10"/>
    <w:multiLevelType w:val="hybridMultilevel"/>
    <w:tmpl w:val="EC367108"/>
    <w:lvl w:ilvl="0" w:tplc="17F0B7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0F7BAC"/>
    <w:multiLevelType w:val="hybridMultilevel"/>
    <w:tmpl w:val="AC8E6A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587CB4"/>
    <w:multiLevelType w:val="hybridMultilevel"/>
    <w:tmpl w:val="971C765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E57CAD"/>
    <w:multiLevelType w:val="hybridMultilevel"/>
    <w:tmpl w:val="9FCCD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830765"/>
    <w:multiLevelType w:val="hybridMultilevel"/>
    <w:tmpl w:val="A0F6A4F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34A82"/>
    <w:multiLevelType w:val="hybridMultilevel"/>
    <w:tmpl w:val="657492C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8B3278"/>
    <w:multiLevelType w:val="hybridMultilevel"/>
    <w:tmpl w:val="B46039B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DA1D17"/>
    <w:multiLevelType w:val="hybridMultilevel"/>
    <w:tmpl w:val="653ACF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A62398B"/>
    <w:multiLevelType w:val="hybridMultilevel"/>
    <w:tmpl w:val="A5E4886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F2A23FA"/>
    <w:multiLevelType w:val="hybridMultilevel"/>
    <w:tmpl w:val="FB3EFD64"/>
    <w:lvl w:ilvl="0" w:tplc="AFA4A4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27580A"/>
    <w:multiLevelType w:val="hybridMultilevel"/>
    <w:tmpl w:val="64B4DB1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AC3E91"/>
    <w:multiLevelType w:val="hybridMultilevel"/>
    <w:tmpl w:val="253E2B5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4A7A9B"/>
    <w:multiLevelType w:val="hybridMultilevel"/>
    <w:tmpl w:val="0714FE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321EC4"/>
    <w:multiLevelType w:val="hybridMultilevel"/>
    <w:tmpl w:val="F4002D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95498E"/>
    <w:multiLevelType w:val="hybridMultilevel"/>
    <w:tmpl w:val="1E8646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7552D1"/>
    <w:multiLevelType w:val="hybridMultilevel"/>
    <w:tmpl w:val="B7C0C2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A0628"/>
    <w:multiLevelType w:val="hybridMultilevel"/>
    <w:tmpl w:val="A2AAD0A4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30"/>
  </w:num>
  <w:num w:numId="8">
    <w:abstractNumId w:val="4"/>
  </w:num>
  <w:num w:numId="9">
    <w:abstractNumId w:val="7"/>
  </w:num>
  <w:num w:numId="10">
    <w:abstractNumId w:val="28"/>
  </w:num>
  <w:num w:numId="11">
    <w:abstractNumId w:val="31"/>
  </w:num>
  <w:num w:numId="12">
    <w:abstractNumId w:val="22"/>
  </w:num>
  <w:num w:numId="13">
    <w:abstractNumId w:val="6"/>
  </w:num>
  <w:num w:numId="14">
    <w:abstractNumId w:val="10"/>
  </w:num>
  <w:num w:numId="15">
    <w:abstractNumId w:val="8"/>
  </w:num>
  <w:num w:numId="16">
    <w:abstractNumId w:val="19"/>
  </w:num>
  <w:num w:numId="17">
    <w:abstractNumId w:val="1"/>
  </w:num>
  <w:num w:numId="18">
    <w:abstractNumId w:val="18"/>
  </w:num>
  <w:num w:numId="19">
    <w:abstractNumId w:val="16"/>
  </w:num>
  <w:num w:numId="20">
    <w:abstractNumId w:val="20"/>
  </w:num>
  <w:num w:numId="21">
    <w:abstractNumId w:val="5"/>
  </w:num>
  <w:num w:numId="22">
    <w:abstractNumId w:val="21"/>
  </w:num>
  <w:num w:numId="23">
    <w:abstractNumId w:val="29"/>
  </w:num>
  <w:num w:numId="24">
    <w:abstractNumId w:val="17"/>
  </w:num>
  <w:num w:numId="25">
    <w:abstractNumId w:val="14"/>
  </w:num>
  <w:num w:numId="26">
    <w:abstractNumId w:val="15"/>
  </w:num>
  <w:num w:numId="27">
    <w:abstractNumId w:val="27"/>
  </w:num>
  <w:num w:numId="28">
    <w:abstractNumId w:val="23"/>
  </w:num>
  <w:num w:numId="29">
    <w:abstractNumId w:val="24"/>
  </w:num>
  <w:num w:numId="30">
    <w:abstractNumId w:val="12"/>
  </w:num>
  <w:num w:numId="31">
    <w:abstractNumId w:val="32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DE"/>
    <w:rsid w:val="00013B11"/>
    <w:rsid w:val="000368F8"/>
    <w:rsid w:val="000426CC"/>
    <w:rsid w:val="00090D35"/>
    <w:rsid w:val="00092BBC"/>
    <w:rsid w:val="001019C7"/>
    <w:rsid w:val="0011443C"/>
    <w:rsid w:val="00115DE0"/>
    <w:rsid w:val="001608FD"/>
    <w:rsid w:val="00182C27"/>
    <w:rsid w:val="00190569"/>
    <w:rsid w:val="001934C7"/>
    <w:rsid w:val="00197A7C"/>
    <w:rsid w:val="001C4E58"/>
    <w:rsid w:val="001E498C"/>
    <w:rsid w:val="001F6B01"/>
    <w:rsid w:val="00286762"/>
    <w:rsid w:val="00296443"/>
    <w:rsid w:val="003122B7"/>
    <w:rsid w:val="003341A1"/>
    <w:rsid w:val="0036335E"/>
    <w:rsid w:val="00374302"/>
    <w:rsid w:val="003A2AF7"/>
    <w:rsid w:val="003A536A"/>
    <w:rsid w:val="003B0CB2"/>
    <w:rsid w:val="003C3037"/>
    <w:rsid w:val="004144DD"/>
    <w:rsid w:val="004151C5"/>
    <w:rsid w:val="00426C62"/>
    <w:rsid w:val="0043391C"/>
    <w:rsid w:val="00473CB5"/>
    <w:rsid w:val="0048378F"/>
    <w:rsid w:val="004B3A73"/>
    <w:rsid w:val="004E0958"/>
    <w:rsid w:val="004F2FE7"/>
    <w:rsid w:val="00500A66"/>
    <w:rsid w:val="00500BFB"/>
    <w:rsid w:val="00513A4E"/>
    <w:rsid w:val="005A6D96"/>
    <w:rsid w:val="005B3906"/>
    <w:rsid w:val="005D3129"/>
    <w:rsid w:val="006204DB"/>
    <w:rsid w:val="0064052F"/>
    <w:rsid w:val="00656BE0"/>
    <w:rsid w:val="0068227C"/>
    <w:rsid w:val="006A6D36"/>
    <w:rsid w:val="006E651F"/>
    <w:rsid w:val="006F526D"/>
    <w:rsid w:val="007205B5"/>
    <w:rsid w:val="00760FB1"/>
    <w:rsid w:val="00786D00"/>
    <w:rsid w:val="00790235"/>
    <w:rsid w:val="00790E1F"/>
    <w:rsid w:val="00792406"/>
    <w:rsid w:val="007943CF"/>
    <w:rsid w:val="007964DE"/>
    <w:rsid w:val="007D4D7D"/>
    <w:rsid w:val="00891EE3"/>
    <w:rsid w:val="00895286"/>
    <w:rsid w:val="008B1C9F"/>
    <w:rsid w:val="008D0D57"/>
    <w:rsid w:val="00905CBD"/>
    <w:rsid w:val="0092384D"/>
    <w:rsid w:val="00994DCA"/>
    <w:rsid w:val="009960AA"/>
    <w:rsid w:val="009A0B73"/>
    <w:rsid w:val="009B5C6B"/>
    <w:rsid w:val="009C312C"/>
    <w:rsid w:val="009D1CF7"/>
    <w:rsid w:val="00A050EA"/>
    <w:rsid w:val="00A22934"/>
    <w:rsid w:val="00A3642D"/>
    <w:rsid w:val="00A560DB"/>
    <w:rsid w:val="00AA74B4"/>
    <w:rsid w:val="00AA7E95"/>
    <w:rsid w:val="00AC3870"/>
    <w:rsid w:val="00AF5773"/>
    <w:rsid w:val="00AF6BBD"/>
    <w:rsid w:val="00B1457B"/>
    <w:rsid w:val="00B61353"/>
    <w:rsid w:val="00B826FD"/>
    <w:rsid w:val="00B86BEA"/>
    <w:rsid w:val="00BB25D3"/>
    <w:rsid w:val="00BC16DA"/>
    <w:rsid w:val="00BC3216"/>
    <w:rsid w:val="00BC3913"/>
    <w:rsid w:val="00C06FEC"/>
    <w:rsid w:val="00C2605F"/>
    <w:rsid w:val="00C26A54"/>
    <w:rsid w:val="00C547E8"/>
    <w:rsid w:val="00CD6125"/>
    <w:rsid w:val="00CF74DC"/>
    <w:rsid w:val="00D2177D"/>
    <w:rsid w:val="00D26D8C"/>
    <w:rsid w:val="00D31175"/>
    <w:rsid w:val="00D3772D"/>
    <w:rsid w:val="00D37C1F"/>
    <w:rsid w:val="00DA32B3"/>
    <w:rsid w:val="00DB7804"/>
    <w:rsid w:val="00DD1316"/>
    <w:rsid w:val="00DD3C8A"/>
    <w:rsid w:val="00DE0730"/>
    <w:rsid w:val="00DF0AE2"/>
    <w:rsid w:val="00E313D7"/>
    <w:rsid w:val="00E54399"/>
    <w:rsid w:val="00E71EE7"/>
    <w:rsid w:val="00E91B8E"/>
    <w:rsid w:val="00E925DA"/>
    <w:rsid w:val="00ED20F0"/>
    <w:rsid w:val="00ED4822"/>
    <w:rsid w:val="00EF3BCB"/>
    <w:rsid w:val="00EF7698"/>
    <w:rsid w:val="00F12FA6"/>
    <w:rsid w:val="00F25EDE"/>
    <w:rsid w:val="00F85798"/>
    <w:rsid w:val="00FA4AB5"/>
    <w:rsid w:val="00FC2C35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241B3"/>
  <w15:chartTrackingRefBased/>
  <w15:docId w15:val="{109DDDC6-19B7-496D-80A9-9CD2A4D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3CF"/>
  </w:style>
  <w:style w:type="paragraph" w:styleId="Pieddepage">
    <w:name w:val="footer"/>
    <w:basedOn w:val="Normal"/>
    <w:link w:val="Pieddepag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3CF"/>
  </w:style>
  <w:style w:type="paragraph" w:styleId="Paragraphedeliste">
    <w:name w:val="List Paragraph"/>
    <w:basedOn w:val="Normal"/>
    <w:uiPriority w:val="34"/>
    <w:qFormat/>
    <w:rsid w:val="006822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64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39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6A1C-69EA-47B8-94D4-46A02884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3</cp:revision>
  <cp:lastPrinted>2018-08-23T08:26:00Z</cp:lastPrinted>
  <dcterms:created xsi:type="dcterms:W3CDTF">2018-08-23T08:46:00Z</dcterms:created>
  <dcterms:modified xsi:type="dcterms:W3CDTF">2018-08-23T08:47:00Z</dcterms:modified>
</cp:coreProperties>
</file>