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EE23" w14:textId="6AF2696D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9183D">
        <w:rPr>
          <w:rFonts w:ascii="Arial" w:hAnsi="Arial" w:cs="Arial"/>
          <w:b/>
          <w:bCs/>
          <w:sz w:val="24"/>
          <w:szCs w:val="24"/>
          <w:rtl/>
        </w:rPr>
        <w:t>أمر حكومي عـدد 365 لسنة 2021 مؤرخ في 26 ماي 2021</w:t>
      </w:r>
      <w:r w:rsidRPr="00F918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83D">
        <w:rPr>
          <w:rFonts w:ascii="Arial" w:hAnsi="Arial" w:cs="Arial"/>
          <w:b/>
          <w:bCs/>
          <w:sz w:val="24"/>
          <w:szCs w:val="24"/>
          <w:rtl/>
        </w:rPr>
        <w:t>يتعلق بضبط شروط انطباق النظام الخاص للتعويض عن</w:t>
      </w:r>
      <w:r w:rsidRPr="00F918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83D">
        <w:rPr>
          <w:rFonts w:ascii="Arial" w:hAnsi="Arial" w:cs="Arial"/>
          <w:b/>
          <w:bCs/>
          <w:sz w:val="24"/>
          <w:szCs w:val="24"/>
          <w:rtl/>
        </w:rPr>
        <w:t>الأضرار النات</w:t>
      </w:r>
      <w:r w:rsidR="00F9183D">
        <w:rPr>
          <w:rFonts w:ascii="Arial" w:hAnsi="Arial" w:cs="Arial" w:hint="cs"/>
          <w:b/>
          <w:bCs/>
          <w:sz w:val="24"/>
          <w:szCs w:val="24"/>
          <w:rtl/>
        </w:rPr>
        <w:t>جة</w:t>
      </w:r>
      <w:r w:rsidRPr="00F918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83D">
        <w:rPr>
          <w:rFonts w:ascii="Arial" w:hAnsi="Arial" w:cs="Arial"/>
          <w:b/>
          <w:bCs/>
          <w:sz w:val="24"/>
          <w:szCs w:val="24"/>
          <w:rtl/>
        </w:rPr>
        <w:t>لأعوان قوات الأمن الداخلي عن حوادث</w:t>
      </w:r>
      <w:r w:rsidRPr="00F918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83D">
        <w:rPr>
          <w:rFonts w:ascii="Arial" w:hAnsi="Arial" w:cs="Arial"/>
          <w:b/>
          <w:bCs/>
          <w:sz w:val="24"/>
          <w:szCs w:val="24"/>
          <w:rtl/>
        </w:rPr>
        <w:t>الشغل والأمراض المهنية على تلامذة مدارس التكوين</w:t>
      </w:r>
      <w:r w:rsidRPr="00F918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83D">
        <w:rPr>
          <w:rFonts w:ascii="Arial" w:hAnsi="Arial" w:cs="Arial"/>
          <w:b/>
          <w:bCs/>
          <w:sz w:val="24"/>
          <w:szCs w:val="24"/>
          <w:rtl/>
        </w:rPr>
        <w:t>الأساسي لهذه القوات</w:t>
      </w:r>
    </w:p>
    <w:p w14:paraId="1B9F2BCD" w14:textId="77777777" w:rsidR="00F9183D" w:rsidRPr="00F9183D" w:rsidRDefault="00F9183D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43219440" w14:textId="77777777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إن رئيس الحكومة،</w:t>
      </w:r>
    </w:p>
    <w:p w14:paraId="7A41256D" w14:textId="77777777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باقتراح من وزير الداخلية،</w:t>
      </w:r>
    </w:p>
    <w:p w14:paraId="3045C00F" w14:textId="77777777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بعد الاطلاع على الدستور،</w:t>
      </w:r>
    </w:p>
    <w:p w14:paraId="4328B00E" w14:textId="1311E144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القانون عدد 70 لسنة 1982 المؤرخ في 6 أوت</w:t>
      </w:r>
      <w:r w:rsidRPr="00F9183D">
        <w:rPr>
          <w:rFonts w:ascii="Arial" w:hAnsi="Arial" w:cs="Arial"/>
        </w:rPr>
        <w:t xml:space="preserve"> 1982 </w:t>
      </w:r>
      <w:r w:rsidRPr="00F9183D">
        <w:rPr>
          <w:rFonts w:ascii="Arial" w:hAnsi="Arial" w:cs="Arial"/>
          <w:rtl/>
        </w:rPr>
        <w:t>المتعلق بضبط القانون الأساسي العام لقوات الأمن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الداخلي، وعلى جميع النصوص التي نقحته أو تممته وخاصة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 xml:space="preserve">القانون عدد 50 لسنة 2013 المؤرخ في 19 ديسمبر </w:t>
      </w:r>
      <w:r w:rsidR="00F9183D" w:rsidRPr="00F9183D">
        <w:rPr>
          <w:rFonts w:ascii="Arial" w:hAnsi="Arial" w:cs="Arial" w:hint="cs"/>
          <w:rtl/>
        </w:rPr>
        <w:t>2013،</w:t>
      </w:r>
    </w:p>
    <w:p w14:paraId="74E021C8" w14:textId="485D305F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القانون عدد 12 لسنة 1985 المؤرخ في 5 مار</w:t>
      </w:r>
      <w:r w:rsidRPr="00F9183D">
        <w:rPr>
          <w:rFonts w:ascii="Arial" w:hAnsi="Arial" w:cs="Arial"/>
        </w:rPr>
        <w:t xml:space="preserve"> 1985 </w:t>
      </w:r>
      <w:r w:rsidRPr="00F9183D">
        <w:rPr>
          <w:rFonts w:ascii="Arial" w:hAnsi="Arial" w:cs="Arial"/>
          <w:rtl/>
        </w:rPr>
        <w:t>المتعلق بنظام الجرايات المدنية والعسكرية للتقاعد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وللباقين على قيد الحياة في القطاع العمومي وعلى جميع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النصوص التي نقحته أو تممته وخاصة القانون عدد 37 لسنة</w:t>
      </w:r>
      <w:r w:rsidRPr="00F9183D">
        <w:rPr>
          <w:rFonts w:ascii="Arial" w:hAnsi="Arial" w:cs="Arial"/>
        </w:rPr>
        <w:t xml:space="preserve"> 2019 </w:t>
      </w:r>
      <w:r w:rsidRPr="00F9183D">
        <w:rPr>
          <w:rFonts w:ascii="Arial" w:hAnsi="Arial" w:cs="Arial"/>
          <w:rtl/>
        </w:rPr>
        <w:t xml:space="preserve">المؤرخ في 30 </w:t>
      </w:r>
      <w:proofErr w:type="spellStart"/>
      <w:r w:rsidRPr="00F9183D">
        <w:rPr>
          <w:rFonts w:ascii="Arial" w:hAnsi="Arial" w:cs="Arial"/>
          <w:rtl/>
        </w:rPr>
        <w:t>أفريل</w:t>
      </w:r>
      <w:proofErr w:type="spellEnd"/>
      <w:r w:rsidRPr="00F9183D">
        <w:rPr>
          <w:rFonts w:ascii="Arial" w:hAnsi="Arial" w:cs="Arial"/>
          <w:rtl/>
        </w:rPr>
        <w:t xml:space="preserve"> </w:t>
      </w:r>
      <w:r w:rsidR="00F657B0" w:rsidRPr="00F9183D">
        <w:rPr>
          <w:rFonts w:ascii="Arial" w:hAnsi="Arial" w:cs="Arial" w:hint="cs"/>
          <w:rtl/>
        </w:rPr>
        <w:t>2019،</w:t>
      </w:r>
    </w:p>
    <w:p w14:paraId="34BD386F" w14:textId="33D400AF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القانون عدد 51 لسنة 2001 المؤرخ في 3 ماي</w:t>
      </w:r>
      <w:r w:rsidRPr="00F9183D">
        <w:rPr>
          <w:rFonts w:ascii="Arial" w:hAnsi="Arial" w:cs="Arial"/>
        </w:rPr>
        <w:t xml:space="preserve"> 2001</w:t>
      </w:r>
      <w:r w:rsidRPr="00F9183D">
        <w:rPr>
          <w:rFonts w:ascii="Arial" w:hAnsi="Arial" w:cs="Arial"/>
          <w:rtl/>
        </w:rPr>
        <w:t>المتعلق بإطارات وأعوان السجون والإصلاح،</w:t>
      </w:r>
    </w:p>
    <w:p w14:paraId="7B632AAF" w14:textId="2B7E212C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القانون عدد 50 لسنة 2013 المؤرخ في 19 ديسمبر</w:t>
      </w:r>
      <w:r w:rsidRPr="00F9183D">
        <w:rPr>
          <w:rFonts w:ascii="Arial" w:hAnsi="Arial" w:cs="Arial"/>
        </w:rPr>
        <w:t xml:space="preserve"> 2013 </w:t>
      </w:r>
      <w:r w:rsidRPr="00F9183D">
        <w:rPr>
          <w:rFonts w:ascii="Arial" w:hAnsi="Arial" w:cs="Arial"/>
          <w:rtl/>
        </w:rPr>
        <w:t>المتعلق بضبط نظام خاص للتعويض عن الأضرار الناتجة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لأعوان قوات الأمن الداخلي عن حوادث الشغل والأمراض المهنية،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وخاصة العدد 3 من الفصل الأول منه،</w:t>
      </w:r>
    </w:p>
    <w:p w14:paraId="0FC0B729" w14:textId="712A2800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 xml:space="preserve">وعلى الأمر عدد 1832 لسنة 1997 المؤرخ في 16 </w:t>
      </w:r>
      <w:proofErr w:type="spellStart"/>
      <w:r w:rsidRPr="00F9183D">
        <w:rPr>
          <w:rFonts w:ascii="Arial" w:hAnsi="Arial" w:cs="Arial"/>
          <w:rtl/>
        </w:rPr>
        <w:t>سبتمب</w:t>
      </w:r>
      <w:proofErr w:type="spellEnd"/>
      <w:r w:rsidRPr="00F9183D">
        <w:rPr>
          <w:rFonts w:ascii="Arial" w:hAnsi="Arial" w:cs="Arial"/>
          <w:rtl/>
          <w:lang w:bidi="ar-TN"/>
        </w:rPr>
        <w:t>ر 1</w:t>
      </w:r>
      <w:r w:rsidR="00F9183D" w:rsidRPr="00F9183D">
        <w:rPr>
          <w:rFonts w:ascii="Arial" w:hAnsi="Arial" w:cs="Arial"/>
          <w:rtl/>
          <w:lang w:bidi="ar-TN"/>
        </w:rPr>
        <w:t xml:space="preserve">997 </w:t>
      </w:r>
      <w:r w:rsidRPr="00F9183D">
        <w:rPr>
          <w:rFonts w:ascii="Arial" w:hAnsi="Arial" w:cs="Arial"/>
          <w:rtl/>
        </w:rPr>
        <w:t>المتعلق بضبط المرتب الأساسي لأعوان الدولة والجماعات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العمومية المحلية والمؤسسات العمومية ذات الصبغة الإدارية</w:t>
      </w:r>
    </w:p>
    <w:p w14:paraId="6D0662D1" w14:textId="625ABF47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جميع النصوص التي نقحته أو تممتـه وخاصة الأمر عدد</w:t>
      </w:r>
      <w:r w:rsidR="00F9183D" w:rsidRPr="00F9183D">
        <w:rPr>
          <w:rFonts w:ascii="Arial" w:hAnsi="Arial" w:cs="Arial"/>
          <w:rtl/>
        </w:rPr>
        <w:t xml:space="preserve"> 268 </w:t>
      </w:r>
      <w:r w:rsidRPr="00F9183D">
        <w:rPr>
          <w:rFonts w:ascii="Arial" w:hAnsi="Arial" w:cs="Arial"/>
          <w:rtl/>
        </w:rPr>
        <w:t xml:space="preserve">لسنة 2007 المؤرخ في 12 فيفري </w:t>
      </w:r>
      <w:r w:rsidR="00F9183D" w:rsidRPr="00F9183D">
        <w:rPr>
          <w:rFonts w:ascii="Arial" w:hAnsi="Arial" w:cs="Arial" w:hint="cs"/>
          <w:rtl/>
        </w:rPr>
        <w:t>2007،</w:t>
      </w:r>
    </w:p>
    <w:p w14:paraId="3516FE3E" w14:textId="68EF43EC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الأمر عدد 1936 لسنة 1998 المؤرخ في 2 أكتوبر</w:t>
      </w:r>
      <w:r w:rsidR="00F9183D" w:rsidRPr="00F9183D">
        <w:rPr>
          <w:rFonts w:ascii="Arial" w:hAnsi="Arial" w:cs="Arial"/>
          <w:rtl/>
        </w:rPr>
        <w:t xml:space="preserve"> 1998 </w:t>
      </w:r>
      <w:r w:rsidRPr="00F9183D">
        <w:rPr>
          <w:rFonts w:ascii="Arial" w:hAnsi="Arial" w:cs="Arial"/>
          <w:rtl/>
        </w:rPr>
        <w:t>المتعلق بضبط النظام الأساسي الخاص بالأعوان الوقتيين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للدولة والجماعات المحلية والمؤسسات العمومية ذات الصبغة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الإداريـة كما تم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تنقيحه بالأمر عدد 560 لسنة 2008 المؤرخ في</w:t>
      </w:r>
      <w:r w:rsidR="00F9183D" w:rsidRPr="00F9183D">
        <w:rPr>
          <w:rFonts w:ascii="Arial" w:hAnsi="Arial" w:cs="Arial"/>
          <w:rtl/>
        </w:rPr>
        <w:t xml:space="preserve"> 2008 </w:t>
      </w:r>
      <w:r w:rsidRPr="00F9183D">
        <w:rPr>
          <w:rFonts w:ascii="Arial" w:hAnsi="Arial" w:cs="Arial"/>
          <w:rtl/>
        </w:rPr>
        <w:t xml:space="preserve">مارس وعلى الأمر عدد 1157 لسنة 2006 المؤرخ في 13 </w:t>
      </w:r>
      <w:proofErr w:type="spellStart"/>
      <w:r w:rsidRPr="00F9183D">
        <w:rPr>
          <w:rFonts w:ascii="Arial" w:hAnsi="Arial" w:cs="Arial"/>
          <w:rtl/>
        </w:rPr>
        <w:t>أفريل</w:t>
      </w:r>
      <w:proofErr w:type="spellEnd"/>
      <w:r w:rsidR="00F9183D" w:rsidRPr="00F9183D">
        <w:rPr>
          <w:rFonts w:ascii="Arial" w:hAnsi="Arial" w:cs="Arial"/>
          <w:rtl/>
        </w:rPr>
        <w:t xml:space="preserve"> 2006 </w:t>
      </w:r>
      <w:r w:rsidRPr="00F9183D">
        <w:rPr>
          <w:rFonts w:ascii="Arial" w:hAnsi="Arial" w:cs="Arial"/>
          <w:rtl/>
        </w:rPr>
        <w:t>المتعلق بضبط مراحل تكوين أعوان الإدارة العامة لأمن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رئيس الدولة والشخصيات الرسمية المنقح بالأمر عدد 4246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 xml:space="preserve">لسنة 2011 المؤرخ في 24 نوفمبر </w:t>
      </w:r>
      <w:r w:rsidR="00F657B0" w:rsidRPr="00F9183D">
        <w:rPr>
          <w:rFonts w:ascii="Arial" w:hAnsi="Arial" w:cs="Arial" w:hint="cs"/>
          <w:rtl/>
        </w:rPr>
        <w:t>2011،</w:t>
      </w:r>
    </w:p>
    <w:p w14:paraId="24150D3A" w14:textId="6195E0C0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 xml:space="preserve">وعلى الأمر عدد 1166 لسنة 2006 المؤرخ في 13 </w:t>
      </w:r>
      <w:proofErr w:type="spellStart"/>
      <w:r w:rsidRPr="00F9183D">
        <w:rPr>
          <w:rFonts w:ascii="Arial" w:hAnsi="Arial" w:cs="Arial"/>
          <w:rtl/>
        </w:rPr>
        <w:t>أفريل</w:t>
      </w:r>
      <w:proofErr w:type="spellEnd"/>
      <w:r w:rsidR="00F9183D" w:rsidRPr="00F9183D">
        <w:rPr>
          <w:rFonts w:ascii="Arial" w:hAnsi="Arial" w:cs="Arial"/>
          <w:rtl/>
        </w:rPr>
        <w:t xml:space="preserve"> 2006 </w:t>
      </w:r>
      <w:r w:rsidRPr="00F9183D">
        <w:rPr>
          <w:rFonts w:ascii="Arial" w:hAnsi="Arial" w:cs="Arial"/>
          <w:rtl/>
        </w:rPr>
        <w:t>المتعلق بضبط مراحل تكوين أعوان قوات الأمن الداخلي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التابعة لوزارة الداخلية والتنمية المحلية المنقح بالأمر عدد 433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 xml:space="preserve">لسنة 2008 المؤرخ في 18 فيفري </w:t>
      </w:r>
      <w:r w:rsidR="00F657B0" w:rsidRPr="00F9183D">
        <w:rPr>
          <w:rFonts w:ascii="Arial" w:hAnsi="Arial" w:cs="Arial" w:hint="cs"/>
          <w:rtl/>
        </w:rPr>
        <w:t>2008،</w:t>
      </w:r>
    </w:p>
    <w:p w14:paraId="30BFB6F4" w14:textId="6CBAE687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 xml:space="preserve">وعلى الأمر عدد 1169 لسنة 2006 المؤرخ في 13 </w:t>
      </w:r>
      <w:proofErr w:type="spellStart"/>
      <w:r w:rsidRPr="00F9183D">
        <w:rPr>
          <w:rFonts w:ascii="Arial" w:hAnsi="Arial" w:cs="Arial"/>
          <w:rtl/>
        </w:rPr>
        <w:t>أفريل</w:t>
      </w:r>
      <w:proofErr w:type="spellEnd"/>
      <w:r w:rsidR="00F9183D" w:rsidRPr="00F9183D">
        <w:rPr>
          <w:rFonts w:ascii="Arial" w:hAnsi="Arial" w:cs="Arial"/>
          <w:rtl/>
        </w:rPr>
        <w:t xml:space="preserve"> 2006 </w:t>
      </w:r>
      <w:r w:rsidRPr="00F9183D">
        <w:rPr>
          <w:rFonts w:ascii="Arial" w:hAnsi="Arial" w:cs="Arial"/>
          <w:rtl/>
        </w:rPr>
        <w:t>المتعلق بضبط مراحل تكوين أعوان قوات الأمن الداخلي</w:t>
      </w:r>
    </w:p>
    <w:p w14:paraId="6CACBD1A" w14:textId="32FA71E8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التابعين لوزارة العدل وحقوق الإنسان المنقح والمتمم بالأمر عدد</w:t>
      </w:r>
      <w:r w:rsidR="00F9183D" w:rsidRPr="00F9183D">
        <w:rPr>
          <w:rFonts w:ascii="Arial" w:hAnsi="Arial" w:cs="Arial"/>
          <w:rtl/>
        </w:rPr>
        <w:t xml:space="preserve"> 249 </w:t>
      </w:r>
      <w:r w:rsidRPr="00F9183D">
        <w:rPr>
          <w:rFonts w:ascii="Arial" w:hAnsi="Arial" w:cs="Arial"/>
          <w:rtl/>
        </w:rPr>
        <w:t xml:space="preserve">لسنة 2012 المؤرخ في 5 ماي </w:t>
      </w:r>
      <w:r w:rsidR="00F657B0" w:rsidRPr="00F9183D">
        <w:rPr>
          <w:rFonts w:ascii="Arial" w:hAnsi="Arial" w:cs="Arial" w:hint="cs"/>
          <w:rtl/>
        </w:rPr>
        <w:t>2012،</w:t>
      </w:r>
    </w:p>
    <w:p w14:paraId="4E623FA5" w14:textId="0FDBC0C0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الأمر الرئاسي عدد 84 لسنة 2020 المؤرخ في 2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سبتمبر 2020 المتعلق بتسمية رئيس الحكومة وأعضائها،</w:t>
      </w:r>
    </w:p>
    <w:p w14:paraId="1E415FBD" w14:textId="12466DA8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الأمر الحكومي عدد 1 لسنة 2021 المؤرخ في 6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جانفي 2021 المتعلق بإقالة وزير الداخلية،</w:t>
      </w:r>
    </w:p>
    <w:p w14:paraId="5EF77A30" w14:textId="7ED1EA66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الأمر الحكومي عدد 2 لسنة 2021 المؤرخ في 6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جانفي 2021 المتعلق بتولي رئيس الحكومة إدارة شؤون وزارة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الداخلية،</w:t>
      </w:r>
    </w:p>
    <w:p w14:paraId="3B530590" w14:textId="49BA753E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رأي وزير العدل ووزير الاقتصاد والمالية ودعم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الاستثمار والوزيرة مديرة الديوان الرئاسي،</w:t>
      </w:r>
    </w:p>
    <w:p w14:paraId="7B093482" w14:textId="77777777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وعلى رأي المحكمة الإداريـة</w:t>
      </w:r>
      <w:r w:rsidRPr="00F9183D">
        <w:rPr>
          <w:rFonts w:ascii="Arial" w:hAnsi="Arial" w:cs="Arial"/>
        </w:rPr>
        <w:t>.</w:t>
      </w:r>
    </w:p>
    <w:p w14:paraId="2B305F35" w14:textId="0FF76CF9" w:rsidR="00CB716B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يصدر الأمر الحكومي الآتي نصـه</w:t>
      </w:r>
      <w:r w:rsidRPr="00F9183D">
        <w:rPr>
          <w:rFonts w:ascii="Arial" w:hAnsi="Arial" w:cs="Arial"/>
        </w:rPr>
        <w:t>:</w:t>
      </w:r>
    </w:p>
    <w:p w14:paraId="3A1AB323" w14:textId="77CC1786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>الفصل الأول</w:t>
      </w:r>
      <w:r w:rsidR="00F9183D" w:rsidRPr="00F9183D">
        <w:rPr>
          <w:rFonts w:ascii="Arial" w:hAnsi="Arial" w:cs="Arial"/>
          <w:b/>
          <w:bCs/>
          <w:rtl/>
        </w:rPr>
        <w:t xml:space="preserve"> </w:t>
      </w:r>
      <w:r w:rsidR="00F9183D" w:rsidRPr="00F9183D">
        <w:rPr>
          <w:rFonts w:ascii="Arial" w:hAnsi="Arial" w:cs="Arial" w:hint="cs"/>
          <w:b/>
          <w:bCs/>
          <w:rtl/>
        </w:rPr>
        <w:t>–</w:t>
      </w:r>
      <w:r w:rsidR="00F9183D" w:rsidRPr="00F9183D">
        <w:rPr>
          <w:rFonts w:ascii="Arial" w:hAnsi="Arial" w:cs="Arial" w:hint="cs"/>
          <w:rtl/>
        </w:rPr>
        <w:t xml:space="preserve"> يضبط</w:t>
      </w:r>
      <w:r w:rsidRPr="00F9183D">
        <w:rPr>
          <w:rFonts w:ascii="Arial" w:hAnsi="Arial" w:cs="Arial"/>
          <w:rtl/>
        </w:rPr>
        <w:t xml:space="preserve"> هذا الأمر الحكومي شروط انطباق نظام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التعويض عن حوادث الشغل والأمراض المهنية الخاص بأعوان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قوات الأمن الداخلي، على تلامذة مدارس التكوين الأساسي لهذه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القوات التابعة للإدارات ذات النظر أو المصادق عليها من قبلهـا</w:t>
      </w:r>
      <w:r w:rsidRPr="00F9183D">
        <w:rPr>
          <w:rFonts w:ascii="Arial" w:hAnsi="Arial" w:cs="Arial"/>
        </w:rPr>
        <w:t>.</w:t>
      </w:r>
    </w:p>
    <w:p w14:paraId="536D9B66" w14:textId="316B352D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>الفصل 2</w:t>
      </w:r>
      <w:r w:rsidR="00F9183D" w:rsidRPr="00F9183D">
        <w:rPr>
          <w:rFonts w:ascii="Arial" w:hAnsi="Arial" w:cs="Arial"/>
          <w:b/>
          <w:bCs/>
          <w:rtl/>
        </w:rPr>
        <w:t xml:space="preserve"> –</w:t>
      </w:r>
      <w:r w:rsidRPr="00F9183D">
        <w:rPr>
          <w:rFonts w:ascii="Arial" w:hAnsi="Arial" w:cs="Arial"/>
          <w:rtl/>
        </w:rPr>
        <w:t xml:space="preserve"> ينطبق نظام التعويض عن حوادث الشغل والأمراض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المهنية، الخاص بأعوان قوات الأمن الداخلي، على تلامذة مدارس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التكوين الأساسي لهذه القوات، وفق الشروط التاليـة</w:t>
      </w:r>
      <w:r w:rsidRPr="00F9183D">
        <w:rPr>
          <w:rFonts w:ascii="Arial" w:hAnsi="Arial" w:cs="Arial"/>
        </w:rPr>
        <w:t>:</w:t>
      </w:r>
    </w:p>
    <w:p w14:paraId="43F687A9" w14:textId="77777777" w:rsidR="00F9183D" w:rsidRPr="00F9183D" w:rsidRDefault="00CB716B" w:rsidP="00F9183D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الانتساب، بصفة تلميذ، إلى مدرسة تكوين أساسي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لأعوان قوات الأمن الداخلي،</w:t>
      </w:r>
    </w:p>
    <w:p w14:paraId="783D6D5A" w14:textId="77777777" w:rsidR="00F9183D" w:rsidRPr="00F9183D" w:rsidRDefault="00CB716B" w:rsidP="00F9183D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التمتع بالجنسية التونسية،</w:t>
      </w:r>
    </w:p>
    <w:p w14:paraId="3570ED12" w14:textId="7A887D82" w:rsidR="00CB716B" w:rsidRPr="00F9183D" w:rsidRDefault="00CB716B" w:rsidP="00F9183D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الانتفاع بأجر بعنوان الانتساب إلى مدرسة التكوين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الأساسي لأعوان قوات الأمن الداخلـي</w:t>
      </w:r>
      <w:r w:rsidRPr="00F9183D">
        <w:rPr>
          <w:rFonts w:ascii="Arial" w:hAnsi="Arial" w:cs="Arial"/>
        </w:rPr>
        <w:t>.</w:t>
      </w:r>
    </w:p>
    <w:p w14:paraId="64A27DA0" w14:textId="565ED9B3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>الفصل 3</w:t>
      </w:r>
      <w:r w:rsidR="00F9183D" w:rsidRPr="00F9183D">
        <w:rPr>
          <w:rFonts w:ascii="Arial" w:hAnsi="Arial" w:cs="Arial"/>
          <w:b/>
          <w:bCs/>
          <w:rtl/>
        </w:rPr>
        <w:t xml:space="preserve"> </w:t>
      </w:r>
      <w:r w:rsidR="00F9183D" w:rsidRPr="00F9183D">
        <w:rPr>
          <w:rFonts w:ascii="Arial" w:hAnsi="Arial" w:cs="Arial" w:hint="cs"/>
          <w:b/>
          <w:bCs/>
          <w:rtl/>
        </w:rPr>
        <w:t xml:space="preserve">– </w:t>
      </w:r>
      <w:r w:rsidR="00F9183D" w:rsidRPr="00F9183D">
        <w:rPr>
          <w:rFonts w:ascii="Arial" w:hAnsi="Arial" w:cs="Arial" w:hint="cs"/>
          <w:rtl/>
        </w:rPr>
        <w:t>يقصد</w:t>
      </w:r>
      <w:r w:rsidRPr="00F9183D">
        <w:rPr>
          <w:rFonts w:ascii="Arial" w:hAnsi="Arial" w:cs="Arial"/>
          <w:rtl/>
        </w:rPr>
        <w:t xml:space="preserve"> بالأجر، المنصوص عليه بالفصل 2 من هذا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الأمر الحكومي</w:t>
      </w:r>
      <w:r w:rsidRPr="00F9183D">
        <w:rPr>
          <w:rFonts w:ascii="Arial" w:hAnsi="Arial" w:cs="Arial"/>
        </w:rPr>
        <w:t>:</w:t>
      </w:r>
    </w:p>
    <w:p w14:paraId="0A172990" w14:textId="37F2430C" w:rsidR="00CB716B" w:rsidRPr="00F9183D" w:rsidRDefault="00CB716B" w:rsidP="00F657B0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الأجر المخول للأعوان الوقتييـن المرتبين بالدرجة الأولى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والمستوى الأول من سلم التأجير للصنف الأدنى مباشرة من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 xml:space="preserve">الصنف المنتمية إليه رتبة انتداب التلميـذ، بالنسبة إلى </w:t>
      </w:r>
      <w:r w:rsidR="00F9183D" w:rsidRPr="00F9183D">
        <w:rPr>
          <w:rFonts w:ascii="Arial" w:hAnsi="Arial" w:cs="Arial" w:hint="cs"/>
          <w:rtl/>
        </w:rPr>
        <w:t>تلامذة قوات</w:t>
      </w:r>
      <w:r w:rsidRPr="00F9183D">
        <w:rPr>
          <w:rFonts w:ascii="Arial" w:hAnsi="Arial" w:cs="Arial"/>
          <w:rtl/>
        </w:rPr>
        <w:t xml:space="preserve"> الأمن الداخلي الذين تنتمي رتبة انتدابهم إلى الأصناف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الفرعية "أ1 "و "أ2 "و "أ</w:t>
      </w:r>
      <w:r w:rsidR="00F657B0" w:rsidRPr="00F9183D">
        <w:rPr>
          <w:rFonts w:ascii="Arial" w:hAnsi="Arial" w:cs="Arial" w:hint="cs"/>
          <w:rtl/>
        </w:rPr>
        <w:t>3،</w:t>
      </w:r>
      <w:r w:rsidRPr="00F9183D">
        <w:rPr>
          <w:rFonts w:ascii="Arial" w:hAnsi="Arial" w:cs="Arial"/>
        </w:rPr>
        <w:t>"</w:t>
      </w:r>
    </w:p>
    <w:p w14:paraId="359E1B62" w14:textId="76CC2A4B" w:rsidR="00F9183D" w:rsidRPr="00F9183D" w:rsidRDefault="00CB716B" w:rsidP="00F657B0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F9183D">
        <w:rPr>
          <w:rFonts w:ascii="Arial" w:hAnsi="Arial" w:cs="Arial"/>
          <w:rtl/>
        </w:rPr>
        <w:lastRenderedPageBreak/>
        <w:t>الأجــر الأدنى المهني المضمون بالنسبة إلى تلامذة قوات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الأمن الداخلي الذين تنتمي رتبة انتدابهم إلى الأصناف "</w:t>
      </w:r>
      <w:proofErr w:type="gramStart"/>
      <w:r w:rsidRPr="00F9183D">
        <w:rPr>
          <w:rFonts w:ascii="Arial" w:hAnsi="Arial" w:cs="Arial"/>
          <w:rtl/>
        </w:rPr>
        <w:t>ب</w:t>
      </w:r>
      <w:r w:rsidRPr="00F9183D">
        <w:rPr>
          <w:rFonts w:ascii="Arial" w:hAnsi="Arial" w:cs="Arial"/>
        </w:rPr>
        <w:t>"</w:t>
      </w:r>
      <w:proofErr w:type="gramEnd"/>
      <w:r w:rsidR="00F9183D" w:rsidRPr="00F9183D">
        <w:rPr>
          <w:rFonts w:ascii="Arial" w:hAnsi="Arial" w:cs="Arial"/>
          <w:rtl/>
        </w:rPr>
        <w:t xml:space="preserve"> </w:t>
      </w:r>
      <w:proofErr w:type="spellStart"/>
      <w:r w:rsidRPr="00F9183D">
        <w:rPr>
          <w:rFonts w:ascii="Arial" w:hAnsi="Arial" w:cs="Arial"/>
          <w:rtl/>
        </w:rPr>
        <w:t>و"ج</w:t>
      </w:r>
      <w:proofErr w:type="spellEnd"/>
      <w:r w:rsidRPr="00F9183D">
        <w:rPr>
          <w:rFonts w:ascii="Arial" w:hAnsi="Arial" w:cs="Arial"/>
          <w:rtl/>
        </w:rPr>
        <w:t xml:space="preserve">" </w:t>
      </w:r>
      <w:proofErr w:type="spellStart"/>
      <w:r w:rsidRPr="00F9183D">
        <w:rPr>
          <w:rFonts w:ascii="Arial" w:hAnsi="Arial" w:cs="Arial"/>
          <w:rtl/>
        </w:rPr>
        <w:t>و"د</w:t>
      </w:r>
      <w:proofErr w:type="spellEnd"/>
      <w:r w:rsidRPr="00F9183D">
        <w:rPr>
          <w:rFonts w:ascii="Arial" w:hAnsi="Arial" w:cs="Arial"/>
        </w:rPr>
        <w:t>".</w:t>
      </w:r>
      <w:r w:rsidR="00F9183D" w:rsidRPr="00F9183D">
        <w:rPr>
          <w:rFonts w:ascii="Arial" w:hAnsi="Arial" w:cs="Arial"/>
          <w:rtl/>
        </w:rPr>
        <w:t xml:space="preserve"> </w:t>
      </w:r>
    </w:p>
    <w:p w14:paraId="2D1118E8" w14:textId="5788C944" w:rsidR="00CB716B" w:rsidRPr="00F9183D" w:rsidRDefault="00CB716B" w:rsidP="00F657B0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9183D">
        <w:rPr>
          <w:rFonts w:ascii="Arial" w:hAnsi="Arial" w:cs="Arial"/>
          <w:rtl/>
        </w:rPr>
        <w:t>و</w:t>
      </w:r>
      <w:r w:rsidR="00F9183D" w:rsidRPr="00F9183D">
        <w:rPr>
          <w:rFonts w:ascii="Arial" w:hAnsi="Arial" w:cs="Arial"/>
          <w:rtl/>
        </w:rPr>
        <w:t>ي</w:t>
      </w:r>
      <w:r w:rsidRPr="00F9183D">
        <w:rPr>
          <w:rFonts w:ascii="Arial" w:hAnsi="Arial" w:cs="Arial"/>
          <w:rtl/>
        </w:rPr>
        <w:t>حمل التأجير المنصوص عليه بهذا الفصل على الهيكل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الإداري المؤجر وفقا للتراتيب النافذة</w:t>
      </w:r>
      <w:r w:rsidRPr="00F9183D">
        <w:rPr>
          <w:rFonts w:ascii="Arial" w:hAnsi="Arial" w:cs="Arial"/>
        </w:rPr>
        <w:t>.</w:t>
      </w:r>
    </w:p>
    <w:p w14:paraId="56FB0620" w14:textId="68688744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>الفصل 4</w:t>
      </w:r>
      <w:r w:rsidR="00F9183D" w:rsidRPr="00F9183D">
        <w:rPr>
          <w:rFonts w:ascii="Arial" w:hAnsi="Arial" w:cs="Arial"/>
          <w:rtl/>
        </w:rPr>
        <w:t xml:space="preserve"> </w:t>
      </w:r>
      <w:r w:rsidR="00F657B0" w:rsidRPr="00F9183D">
        <w:rPr>
          <w:rFonts w:ascii="Arial" w:hAnsi="Arial" w:cs="Arial" w:hint="cs"/>
          <w:rtl/>
        </w:rPr>
        <w:t>– يخضع</w:t>
      </w:r>
      <w:r w:rsidRPr="00F9183D">
        <w:rPr>
          <w:rFonts w:ascii="Arial" w:hAnsi="Arial" w:cs="Arial"/>
          <w:rtl/>
        </w:rPr>
        <w:t xml:space="preserve"> الأجر الذي ينتفع به تلامذة مدارس التكوين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الأساسي لأعوان قوات الأمن الداخلي للحجز بعنوان المساهمة في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نظام التقاعد والحيطة الاجتماعية ورأس المال عند الوفـاة</w:t>
      </w:r>
      <w:r w:rsidRPr="00F9183D">
        <w:rPr>
          <w:rFonts w:ascii="Arial" w:hAnsi="Arial" w:cs="Arial"/>
        </w:rPr>
        <w:t>.</w:t>
      </w:r>
    </w:p>
    <w:p w14:paraId="14218308" w14:textId="51EDFFC9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>الفصل 5</w:t>
      </w:r>
      <w:r w:rsidR="00F9183D" w:rsidRPr="00F9183D">
        <w:rPr>
          <w:rFonts w:ascii="Arial" w:hAnsi="Arial" w:cs="Arial"/>
          <w:b/>
          <w:bCs/>
          <w:rtl/>
        </w:rPr>
        <w:t xml:space="preserve"> </w:t>
      </w:r>
      <w:r w:rsidR="00F657B0" w:rsidRPr="00F9183D">
        <w:rPr>
          <w:rFonts w:ascii="Arial" w:hAnsi="Arial" w:cs="Arial" w:hint="cs"/>
          <w:b/>
          <w:bCs/>
          <w:rtl/>
        </w:rPr>
        <w:t xml:space="preserve">– </w:t>
      </w:r>
      <w:r w:rsidR="00F657B0" w:rsidRPr="00F9183D">
        <w:rPr>
          <w:rFonts w:ascii="Arial" w:hAnsi="Arial" w:cs="Arial" w:hint="cs"/>
          <w:rtl/>
        </w:rPr>
        <w:t>لا</w:t>
      </w:r>
      <w:r w:rsidRPr="00F9183D">
        <w:rPr>
          <w:rFonts w:ascii="Arial" w:hAnsi="Arial" w:cs="Arial"/>
          <w:rtl/>
        </w:rPr>
        <w:t xml:space="preserve"> يمكن الجمع بين الأجر المنصوص عليه بالفصل 3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من هذا الأمر الحكومي وأي</w:t>
      </w:r>
      <w:r w:rsidRPr="00F9183D">
        <w:rPr>
          <w:rFonts w:ascii="Arial" w:hAnsi="Arial" w:cs="Arial"/>
        </w:rPr>
        <w:t xml:space="preserve"> </w:t>
      </w:r>
      <w:r w:rsidRPr="00F9183D">
        <w:rPr>
          <w:rFonts w:ascii="Arial" w:hAnsi="Arial" w:cs="Arial"/>
          <w:rtl/>
        </w:rPr>
        <w:t>منحة دراسية أخرى مهما كانت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تسميتهـا</w:t>
      </w:r>
      <w:r w:rsidRPr="00F9183D">
        <w:rPr>
          <w:rFonts w:ascii="Arial" w:hAnsi="Arial" w:cs="Arial"/>
        </w:rPr>
        <w:t>.</w:t>
      </w:r>
    </w:p>
    <w:p w14:paraId="482D8BF4" w14:textId="193F4043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 xml:space="preserve">الفصل </w:t>
      </w:r>
      <w:r w:rsidR="00F9183D" w:rsidRPr="00F9183D">
        <w:rPr>
          <w:rFonts w:ascii="Arial" w:hAnsi="Arial" w:cs="Arial"/>
          <w:b/>
          <w:bCs/>
          <w:rtl/>
        </w:rPr>
        <w:t>6 –</w:t>
      </w:r>
      <w:r w:rsidRPr="00F9183D">
        <w:rPr>
          <w:rFonts w:ascii="Arial" w:hAnsi="Arial" w:cs="Arial"/>
          <w:rtl/>
        </w:rPr>
        <w:t xml:space="preserve"> تنطبق أحكام هذا الأمر الحكومي على مراحل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التكوين الأساسي الجارية في تاريخ صدور هذا الأمر الحكومي</w:t>
      </w:r>
      <w:r w:rsidRPr="00F9183D">
        <w:rPr>
          <w:rFonts w:ascii="Arial" w:hAnsi="Arial" w:cs="Arial"/>
        </w:rPr>
        <w:t>.</w:t>
      </w:r>
    </w:p>
    <w:p w14:paraId="54662BE1" w14:textId="180FAFD8" w:rsidR="00CB716B" w:rsidRPr="00F9183D" w:rsidRDefault="00CB716B" w:rsidP="00F9183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9183D">
        <w:rPr>
          <w:rFonts w:ascii="Arial" w:hAnsi="Arial" w:cs="Arial"/>
          <w:b/>
          <w:bCs/>
          <w:rtl/>
        </w:rPr>
        <w:t>الفصل 7</w:t>
      </w:r>
      <w:r w:rsidR="00F9183D" w:rsidRPr="00F9183D">
        <w:rPr>
          <w:rFonts w:ascii="Arial" w:hAnsi="Arial" w:cs="Arial"/>
          <w:b/>
          <w:bCs/>
          <w:rtl/>
        </w:rPr>
        <w:t xml:space="preserve"> </w:t>
      </w:r>
      <w:r w:rsidR="00F657B0" w:rsidRPr="00F9183D">
        <w:rPr>
          <w:rFonts w:ascii="Arial" w:hAnsi="Arial" w:cs="Arial" w:hint="cs"/>
          <w:b/>
          <w:bCs/>
          <w:rtl/>
        </w:rPr>
        <w:t xml:space="preserve">– </w:t>
      </w:r>
      <w:r w:rsidR="00F657B0" w:rsidRPr="00F9183D">
        <w:rPr>
          <w:rFonts w:ascii="Arial" w:hAnsi="Arial" w:cs="Arial" w:hint="cs"/>
          <w:rtl/>
        </w:rPr>
        <w:t>ينشر</w:t>
      </w:r>
      <w:r w:rsidRPr="00F9183D">
        <w:rPr>
          <w:rFonts w:ascii="Arial" w:hAnsi="Arial" w:cs="Arial"/>
          <w:rtl/>
        </w:rPr>
        <w:t xml:space="preserve"> هذا الأمر الحكومي بالرائد الرسمي</w:t>
      </w:r>
      <w:r w:rsidR="00F9183D" w:rsidRPr="00F9183D">
        <w:rPr>
          <w:rFonts w:ascii="Arial" w:hAnsi="Arial" w:cs="Arial"/>
          <w:rtl/>
        </w:rPr>
        <w:t xml:space="preserve"> </w:t>
      </w:r>
      <w:r w:rsidRPr="00F9183D">
        <w:rPr>
          <w:rFonts w:ascii="Arial" w:hAnsi="Arial" w:cs="Arial"/>
          <w:rtl/>
        </w:rPr>
        <w:t>للجمهورية التونسيــة</w:t>
      </w:r>
      <w:r w:rsidRPr="00F9183D">
        <w:rPr>
          <w:rFonts w:ascii="Arial" w:hAnsi="Arial" w:cs="Arial"/>
        </w:rPr>
        <w:t>.</w:t>
      </w:r>
    </w:p>
    <w:p w14:paraId="28029707" w14:textId="6EAE29E8" w:rsidR="002D323D" w:rsidRPr="00F9183D" w:rsidRDefault="00CB716B" w:rsidP="00CB716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F9183D">
        <w:rPr>
          <w:rFonts w:ascii="Arial" w:hAnsi="Arial" w:cs="Arial"/>
          <w:b/>
          <w:bCs/>
          <w:rtl/>
        </w:rPr>
        <w:t>تونس في 26 ماي 2021</w:t>
      </w:r>
    </w:p>
    <w:sectPr w:rsidR="002D323D" w:rsidRPr="00F9183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F201" w14:textId="77777777" w:rsidR="00164293" w:rsidRDefault="00164293" w:rsidP="008F3F2D">
      <w:r>
        <w:separator/>
      </w:r>
    </w:p>
  </w:endnote>
  <w:endnote w:type="continuationSeparator" w:id="0">
    <w:p w14:paraId="7D72B15F" w14:textId="77777777" w:rsidR="00164293" w:rsidRDefault="0016429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E745" w14:textId="77777777" w:rsidR="00164293" w:rsidRDefault="00164293" w:rsidP="00696990">
      <w:pPr>
        <w:bidi/>
        <w:jc w:val="both"/>
      </w:pPr>
      <w:r>
        <w:separator/>
      </w:r>
    </w:p>
  </w:footnote>
  <w:footnote w:type="continuationSeparator" w:id="0">
    <w:p w14:paraId="5E1146D6" w14:textId="77777777" w:rsidR="00164293" w:rsidRDefault="0016429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4CD6"/>
      </v:shape>
    </w:pict>
  </w:numPicBullet>
  <w:abstractNum w:abstractNumId="0" w15:restartNumberingAfterBreak="0">
    <w:nsid w:val="1B2C2F0A"/>
    <w:multiLevelType w:val="hybridMultilevel"/>
    <w:tmpl w:val="78C2247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310CC3"/>
    <w:multiLevelType w:val="hybridMultilevel"/>
    <w:tmpl w:val="E84688F8"/>
    <w:lvl w:ilvl="0" w:tplc="AF34EBB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C35A7C"/>
    <w:multiLevelType w:val="hybridMultilevel"/>
    <w:tmpl w:val="EC72841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2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028"/>
    <w:multiLevelType w:val="hybridMultilevel"/>
    <w:tmpl w:val="3744868C"/>
    <w:lvl w:ilvl="0" w:tplc="088E71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A78EE"/>
    <w:multiLevelType w:val="hybridMultilevel"/>
    <w:tmpl w:val="075E20D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3D1AB8"/>
    <w:multiLevelType w:val="hybridMultilevel"/>
    <w:tmpl w:val="0748CC8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E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8C5E41"/>
    <w:multiLevelType w:val="hybridMultilevel"/>
    <w:tmpl w:val="75361166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A542F3"/>
    <w:multiLevelType w:val="hybridMultilevel"/>
    <w:tmpl w:val="64D80806"/>
    <w:lvl w:ilvl="0" w:tplc="A770DE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3B13B5"/>
    <w:multiLevelType w:val="hybridMultilevel"/>
    <w:tmpl w:val="F7E23B9A"/>
    <w:lvl w:ilvl="0" w:tplc="C86EB0B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3026C5"/>
    <w:multiLevelType w:val="hybridMultilevel"/>
    <w:tmpl w:val="27B6BB80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052C15"/>
    <w:multiLevelType w:val="hybridMultilevel"/>
    <w:tmpl w:val="C2A61130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06713"/>
    <w:multiLevelType w:val="hybridMultilevel"/>
    <w:tmpl w:val="22EAB6F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86267B"/>
    <w:multiLevelType w:val="hybridMultilevel"/>
    <w:tmpl w:val="E1365364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18"/>
  </w:num>
  <w:num w:numId="14">
    <w:abstractNumId w:val="11"/>
  </w:num>
  <w:num w:numId="15">
    <w:abstractNumId w:val="3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791A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46C89"/>
    <w:rsid w:val="0015113D"/>
    <w:rsid w:val="00152992"/>
    <w:rsid w:val="001543CD"/>
    <w:rsid w:val="00156DE9"/>
    <w:rsid w:val="00164293"/>
    <w:rsid w:val="001643B6"/>
    <w:rsid w:val="001943C4"/>
    <w:rsid w:val="001B10F2"/>
    <w:rsid w:val="001B165D"/>
    <w:rsid w:val="001B5F55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11CD"/>
    <w:rsid w:val="00283899"/>
    <w:rsid w:val="0028557D"/>
    <w:rsid w:val="002A2B42"/>
    <w:rsid w:val="002B19EE"/>
    <w:rsid w:val="002C1F0C"/>
    <w:rsid w:val="002C639E"/>
    <w:rsid w:val="002D182E"/>
    <w:rsid w:val="002D323D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456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96A8F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26D1C"/>
    <w:rsid w:val="00631282"/>
    <w:rsid w:val="00640F13"/>
    <w:rsid w:val="0065154F"/>
    <w:rsid w:val="00655356"/>
    <w:rsid w:val="00675862"/>
    <w:rsid w:val="00677D08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0AF4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46565"/>
    <w:rsid w:val="00A52D91"/>
    <w:rsid w:val="00A537BE"/>
    <w:rsid w:val="00A577A9"/>
    <w:rsid w:val="00A57A24"/>
    <w:rsid w:val="00A70B9C"/>
    <w:rsid w:val="00A713E1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29D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B716B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A0A"/>
    <w:rsid w:val="00D559D8"/>
    <w:rsid w:val="00D60C96"/>
    <w:rsid w:val="00D6739F"/>
    <w:rsid w:val="00D70E52"/>
    <w:rsid w:val="00D71817"/>
    <w:rsid w:val="00D73766"/>
    <w:rsid w:val="00D82EB7"/>
    <w:rsid w:val="00D9099C"/>
    <w:rsid w:val="00D90C2A"/>
    <w:rsid w:val="00D916F8"/>
    <w:rsid w:val="00D93F71"/>
    <w:rsid w:val="00D957C2"/>
    <w:rsid w:val="00DA3DA9"/>
    <w:rsid w:val="00DB0858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117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657B0"/>
    <w:rsid w:val="00F910AF"/>
    <w:rsid w:val="00F9183D"/>
    <w:rsid w:val="00F97404"/>
    <w:rsid w:val="00F97F84"/>
    <w:rsid w:val="00FB1EE6"/>
    <w:rsid w:val="00FB5D55"/>
    <w:rsid w:val="00FC1D24"/>
    <w:rsid w:val="00FC4E68"/>
    <w:rsid w:val="00FD09F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2021-05-31T12:11:00Z</cp:lastPrinted>
  <dcterms:created xsi:type="dcterms:W3CDTF">2021-05-31T12:53:00Z</dcterms:created>
  <dcterms:modified xsi:type="dcterms:W3CDTF">2021-05-31T12:53:00Z</dcterms:modified>
</cp:coreProperties>
</file>