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238BA" w14:textId="77777777" w:rsidR="00597DEF" w:rsidRPr="00EE4505" w:rsidRDefault="00597DEF" w:rsidP="00BE0AD4">
      <w:pPr>
        <w:bidi/>
        <w:spacing w:before="120" w:after="0"/>
        <w:jc w:val="both"/>
        <w:rPr>
          <w:rFonts w:ascii="Arial" w:hAnsi="Arial" w:cs="Arial"/>
          <w:rtl/>
        </w:rPr>
      </w:pPr>
    </w:p>
    <w:p w14:paraId="79E6D031" w14:textId="77777777" w:rsidR="00EE4505" w:rsidRDefault="00EE4505" w:rsidP="00EE4505">
      <w:pPr>
        <w:bidi/>
        <w:spacing w:before="360" w:after="0"/>
        <w:ind w:left="283"/>
        <w:jc w:val="both"/>
        <w:rPr>
          <w:rFonts w:ascii="Arial" w:hAnsi="Arial" w:cs="Arial"/>
          <w:b/>
          <w:bCs/>
          <w:sz w:val="24"/>
          <w:szCs w:val="24"/>
          <w:rtl/>
        </w:rPr>
      </w:pPr>
      <w:r w:rsidRPr="00EE4505">
        <w:rPr>
          <w:rFonts w:ascii="Arial" w:hAnsi="Arial" w:cs="Arial"/>
          <w:b/>
          <w:bCs/>
          <w:sz w:val="24"/>
          <w:szCs w:val="24"/>
          <w:rtl/>
        </w:rPr>
        <w:t>أمر حكومي عدد 3 لسنة 2021 مؤرخ في 6 جانفي 2021 يتعلّق بالبيانات العمومية المفتوح</w:t>
      </w:r>
      <w:r>
        <w:rPr>
          <w:rFonts w:ascii="Arial" w:hAnsi="Arial" w:cs="Arial" w:hint="cs"/>
          <w:b/>
          <w:bCs/>
          <w:sz w:val="24"/>
          <w:szCs w:val="24"/>
          <w:rtl/>
        </w:rPr>
        <w:t>ة</w:t>
      </w:r>
    </w:p>
    <w:p w14:paraId="460242EE" w14:textId="77777777" w:rsidR="00EE4505" w:rsidRDefault="00EE4505" w:rsidP="00EE4505">
      <w:pPr>
        <w:bidi/>
        <w:spacing w:before="360" w:after="0"/>
        <w:ind w:left="283"/>
        <w:jc w:val="both"/>
        <w:rPr>
          <w:rFonts w:ascii="Arial" w:hAnsi="Arial" w:cs="Arial"/>
          <w:rtl/>
        </w:rPr>
      </w:pPr>
      <w:r w:rsidRPr="00EE4505">
        <w:rPr>
          <w:rFonts w:ascii="Arial" w:hAnsi="Arial" w:cs="Arial"/>
          <w:rtl/>
        </w:rPr>
        <w:t>إن</w:t>
      </w:r>
      <w:r w:rsidRPr="00EE4505">
        <w:rPr>
          <w:rFonts w:ascii="Arial" w:hAnsi="Arial" w:cs="Arial"/>
        </w:rPr>
        <w:t xml:space="preserve"> </w:t>
      </w:r>
      <w:r w:rsidRPr="00EE4505">
        <w:rPr>
          <w:rFonts w:ascii="Arial" w:hAnsi="Arial" w:cs="Arial"/>
          <w:rtl/>
        </w:rPr>
        <w:t>رئيس الحكومة،</w:t>
      </w:r>
    </w:p>
    <w:p w14:paraId="1D97BC9B" w14:textId="77777777" w:rsidR="00EE4505" w:rsidRDefault="00EE4505" w:rsidP="00EE4505">
      <w:pPr>
        <w:bidi/>
        <w:spacing w:before="120" w:after="0"/>
        <w:ind w:left="283"/>
        <w:jc w:val="both"/>
        <w:rPr>
          <w:rFonts w:ascii="Arial" w:hAnsi="Arial" w:cs="Arial"/>
          <w:rtl/>
        </w:rPr>
      </w:pPr>
      <w:r w:rsidRPr="00EE4505">
        <w:rPr>
          <w:rFonts w:ascii="Arial" w:hAnsi="Arial" w:cs="Arial"/>
          <w:rtl/>
        </w:rPr>
        <w:t>بعد الاطلاع على الدستور وخاصة الفصل 32 منه،</w:t>
      </w:r>
    </w:p>
    <w:p w14:paraId="7EF88CBC"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الاتفاقية رقم 108 لمجلس أوروبا المتعلقة بحماية الأشخاص تجاه المعالجة الآلية للمعطيات ذات الطابع الشخصي، وبروتوكولها الإضافي رقم 181 الخاص بسلطات المراقبة وانسياب وتدفق المعطيات عبر الحدود الموافق عليها بالقانون الأساسي عدد 42 لسنة 2017 المؤرخ في 30 ماي 2017</w:t>
      </w:r>
      <w:r>
        <w:rPr>
          <w:rFonts w:ascii="Arial" w:hAnsi="Arial" w:cs="Arial" w:hint="cs"/>
          <w:rtl/>
        </w:rPr>
        <w:t xml:space="preserve">، </w:t>
      </w:r>
      <w:r w:rsidRPr="00EE4505">
        <w:rPr>
          <w:rFonts w:ascii="Arial" w:hAnsi="Arial" w:cs="Arial"/>
          <w:rtl/>
        </w:rPr>
        <w:t>والمصادق عليها بالأمر الرئاسي عدد 75 لسنة 2017 المؤرخ في</w:t>
      </w:r>
      <w:r>
        <w:rPr>
          <w:rFonts w:ascii="Arial" w:hAnsi="Arial" w:cs="Arial" w:hint="cs"/>
          <w:rtl/>
        </w:rPr>
        <w:t xml:space="preserve"> 30 ماي 2017،</w:t>
      </w:r>
    </w:p>
    <w:p w14:paraId="29284EC0" w14:textId="77777777" w:rsidR="00EE4505" w:rsidRDefault="00EE4505" w:rsidP="00EE4505">
      <w:pPr>
        <w:bidi/>
        <w:spacing w:before="120" w:after="0"/>
        <w:ind w:left="283"/>
        <w:jc w:val="both"/>
        <w:rPr>
          <w:rFonts w:ascii="Arial" w:hAnsi="Arial" w:cs="Arial"/>
          <w:rtl/>
        </w:rPr>
      </w:pPr>
      <w:r w:rsidRPr="00EE4505">
        <w:rPr>
          <w:rFonts w:ascii="Arial" w:hAnsi="Arial" w:cs="Arial"/>
          <w:rtl/>
        </w:rPr>
        <w:t xml:space="preserve"> وعلى القانون الأساسي عدد 63 لسنة 2004 المؤرخ في 27 جويلية 2004 المتعلّق بحماية المعطيات الشخصية،</w:t>
      </w:r>
    </w:p>
    <w:p w14:paraId="3F27C1E4"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القانون الأساسي عدد 22 لسنة 2016 المؤرخ في 24 مارس 2016 المتعلّق بالحق في النفاذ إلى المعلومة،</w:t>
      </w:r>
    </w:p>
    <w:p w14:paraId="3D5DF684"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القانون الأساسي عدد 29 لسنة 2018 المؤرخ في 9 ماي 2018 المتعلّق بمجلة الجماعات المحلية،</w:t>
      </w:r>
    </w:p>
    <w:p w14:paraId="42D7B584" w14:textId="77777777" w:rsidR="00EE4505" w:rsidRDefault="00EE4505" w:rsidP="00EE4505">
      <w:pPr>
        <w:bidi/>
        <w:spacing w:before="120" w:after="0"/>
        <w:ind w:left="283"/>
        <w:jc w:val="both"/>
        <w:rPr>
          <w:rFonts w:ascii="Arial" w:hAnsi="Arial" w:cs="Arial"/>
          <w:rtl/>
        </w:rPr>
      </w:pPr>
      <w:r w:rsidRPr="00EE4505">
        <w:rPr>
          <w:rFonts w:ascii="Arial" w:hAnsi="Arial" w:cs="Arial"/>
          <w:rtl/>
        </w:rPr>
        <w:t xml:space="preserve">وعلى القانون عدد 95 لسنة 1988 المؤرخ في 2 أوت </w:t>
      </w:r>
      <w:r w:rsidRPr="00EE4505">
        <w:rPr>
          <w:rFonts w:ascii="Arial" w:hAnsi="Arial" w:cs="Arial"/>
        </w:rPr>
        <w:t xml:space="preserve">1988 </w:t>
      </w:r>
      <w:r w:rsidRPr="00EE4505">
        <w:rPr>
          <w:rFonts w:ascii="Arial" w:hAnsi="Arial" w:cs="Arial"/>
          <w:rtl/>
        </w:rPr>
        <w:t>المتعلّق بالأرشيف،</w:t>
      </w:r>
    </w:p>
    <w:p w14:paraId="40D98032" w14:textId="77777777" w:rsidR="00EE4505" w:rsidRDefault="00EE4505" w:rsidP="00EE4505">
      <w:pPr>
        <w:bidi/>
        <w:spacing w:before="120" w:after="0"/>
        <w:ind w:left="283"/>
        <w:jc w:val="both"/>
        <w:rPr>
          <w:rFonts w:ascii="Arial" w:hAnsi="Arial" w:cs="Arial"/>
          <w:rtl/>
        </w:rPr>
      </w:pPr>
      <w:r w:rsidRPr="00EE4505">
        <w:rPr>
          <w:rFonts w:ascii="Arial" w:hAnsi="Arial" w:cs="Arial"/>
          <w:rtl/>
        </w:rPr>
        <w:t xml:space="preserve">وعلى القانون عدد 36 لسنة 1994 المؤرخ في 24 فيفري </w:t>
      </w:r>
      <w:r w:rsidRPr="00EE4505">
        <w:rPr>
          <w:rFonts w:ascii="Arial" w:hAnsi="Arial" w:cs="Arial"/>
        </w:rPr>
        <w:t xml:space="preserve">1994 </w:t>
      </w:r>
      <w:r w:rsidRPr="00EE4505">
        <w:rPr>
          <w:rFonts w:ascii="Arial" w:hAnsi="Arial" w:cs="Arial"/>
          <w:rtl/>
        </w:rPr>
        <w:t>المتعلّق بالملكية الأدبية والفنية كم</w:t>
      </w:r>
      <w:r>
        <w:rPr>
          <w:rFonts w:ascii="Arial" w:hAnsi="Arial" w:cs="Arial" w:hint="cs"/>
          <w:rtl/>
        </w:rPr>
        <w:t>ا تم</w:t>
      </w:r>
      <w:r w:rsidRPr="00EE4505">
        <w:rPr>
          <w:rFonts w:ascii="Arial" w:hAnsi="Arial" w:cs="Arial"/>
        </w:rPr>
        <w:t xml:space="preserve"> </w:t>
      </w:r>
      <w:r w:rsidRPr="00EE4505">
        <w:rPr>
          <w:rFonts w:ascii="Arial" w:hAnsi="Arial" w:cs="Arial"/>
          <w:rtl/>
        </w:rPr>
        <w:t>تنقيحه وإتمامه بالقانون عدد 33 لسنة 2009 المؤرخ في 23 جوان 2009</w:t>
      </w:r>
      <w:r>
        <w:rPr>
          <w:rFonts w:ascii="Arial" w:hAnsi="Arial" w:cs="Arial" w:hint="cs"/>
          <w:rtl/>
        </w:rPr>
        <w:t>،</w:t>
      </w:r>
    </w:p>
    <w:p w14:paraId="5C233F9F" w14:textId="77777777" w:rsidR="00EE4505" w:rsidRDefault="00EE4505" w:rsidP="00EE4505">
      <w:pPr>
        <w:bidi/>
        <w:spacing w:before="120" w:after="0"/>
        <w:ind w:left="283"/>
        <w:jc w:val="both"/>
        <w:rPr>
          <w:rFonts w:ascii="Arial" w:hAnsi="Arial" w:cs="Arial"/>
          <w:rtl/>
        </w:rPr>
      </w:pPr>
      <w:r w:rsidRPr="00EE4505">
        <w:rPr>
          <w:rFonts w:ascii="Arial" w:hAnsi="Arial" w:cs="Arial"/>
          <w:rtl/>
        </w:rPr>
        <w:t xml:space="preserve"> وعلى القانون عدد 32 لسنة 1999 المؤرخ في 13 أفريل</w:t>
      </w:r>
      <w:r>
        <w:rPr>
          <w:rFonts w:ascii="Arial" w:hAnsi="Arial" w:cs="Arial" w:hint="cs"/>
          <w:rtl/>
        </w:rPr>
        <w:t xml:space="preserve"> 1999 </w:t>
      </w:r>
      <w:r w:rsidRPr="00EE4505">
        <w:rPr>
          <w:rFonts w:ascii="Arial" w:hAnsi="Arial" w:cs="Arial"/>
          <w:rtl/>
        </w:rPr>
        <w:t>المتعلّق بالمنظومة الوطنية للإحصاء،</w:t>
      </w:r>
    </w:p>
    <w:p w14:paraId="3C974968"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القانون عدد 5 لسنة 2004 المؤرخ في 3 فيفري</w:t>
      </w:r>
      <w:r>
        <w:rPr>
          <w:rFonts w:ascii="Arial" w:hAnsi="Arial" w:cs="Arial" w:hint="cs"/>
          <w:rtl/>
        </w:rPr>
        <w:t xml:space="preserve"> 2004 </w:t>
      </w:r>
      <w:r w:rsidRPr="00EE4505">
        <w:rPr>
          <w:rFonts w:ascii="Arial" w:hAnsi="Arial" w:cs="Arial"/>
          <w:rtl/>
        </w:rPr>
        <w:t>المتعلّق بالسلامة المعلوماتية،</w:t>
      </w:r>
    </w:p>
    <w:p w14:paraId="540BB2E6"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المرسوم عدد 115 لسنة 2011 المؤرخ في 2 نوفمبر</w:t>
      </w:r>
      <w:r>
        <w:rPr>
          <w:rFonts w:ascii="Arial" w:hAnsi="Arial" w:cs="Arial" w:hint="cs"/>
          <w:rtl/>
        </w:rPr>
        <w:t xml:space="preserve"> 2011 </w:t>
      </w:r>
      <w:r w:rsidRPr="00EE4505">
        <w:rPr>
          <w:rFonts w:ascii="Arial" w:hAnsi="Arial" w:cs="Arial"/>
          <w:rtl/>
        </w:rPr>
        <w:t>المتعلق بحرية الصحافة والطباعة والنشر،</w:t>
      </w:r>
    </w:p>
    <w:p w14:paraId="351E6AEB"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المرسوم عدد 116 لسنة 2011 المؤرخ في 2 نوفمبر</w:t>
      </w:r>
      <w:r>
        <w:rPr>
          <w:rFonts w:ascii="Arial" w:hAnsi="Arial" w:cs="Arial" w:hint="cs"/>
          <w:rtl/>
        </w:rPr>
        <w:t xml:space="preserve"> 2011 </w:t>
      </w:r>
      <w:r w:rsidRPr="00EE4505">
        <w:rPr>
          <w:rFonts w:ascii="Arial" w:hAnsi="Arial" w:cs="Arial"/>
          <w:rtl/>
        </w:rPr>
        <w:t>المتعلّق بحرية الاتصال السمعي والبصري وبإحداث هيئة عليا مستقلة للاتصال السمعي والبصري،</w:t>
      </w:r>
    </w:p>
    <w:p w14:paraId="4A391A34"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عدد 118 لسنة 1970 المؤرخ في 11 أفريل</w:t>
      </w:r>
      <w:r>
        <w:rPr>
          <w:rFonts w:ascii="Arial" w:hAnsi="Arial" w:cs="Arial" w:hint="cs"/>
          <w:rtl/>
        </w:rPr>
        <w:t xml:space="preserve"> 1970 </w:t>
      </w:r>
      <w:r w:rsidRPr="00EE4505">
        <w:rPr>
          <w:rFonts w:ascii="Arial" w:hAnsi="Arial" w:cs="Arial"/>
          <w:rtl/>
        </w:rPr>
        <w:t>المتعلق بتنظيم مصالح الوزارة الأولى،</w:t>
      </w:r>
    </w:p>
    <w:p w14:paraId="30CB33DD"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جميع النصوص التي نقحته وآخرها الأمر عدد 1311 لسنة 1987 المؤرخ في 5 ديسمبر 1987</w:t>
      </w:r>
      <w:r>
        <w:rPr>
          <w:rFonts w:ascii="Arial" w:hAnsi="Arial" w:cs="Arial" w:hint="cs"/>
          <w:rtl/>
        </w:rPr>
        <w:t>،</w:t>
      </w:r>
    </w:p>
    <w:p w14:paraId="330F1EA0"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عدد 133 لسنة 1971 المؤرخ في 10 أفريل</w:t>
      </w:r>
      <w:r>
        <w:rPr>
          <w:rFonts w:ascii="Arial" w:hAnsi="Arial" w:cs="Arial" w:hint="cs"/>
          <w:rtl/>
        </w:rPr>
        <w:t xml:space="preserve"> 1971 </w:t>
      </w:r>
      <w:r w:rsidRPr="00EE4505">
        <w:rPr>
          <w:rFonts w:ascii="Arial" w:hAnsi="Arial" w:cs="Arial"/>
          <w:rtl/>
        </w:rPr>
        <w:t>المتعلق بإعادة تنظيم مصالح الوزارة الأولى،</w:t>
      </w:r>
    </w:p>
    <w:p w14:paraId="461E6D7E"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عدد 982 لسنة 1993 المؤرخ في 3 ماي</w:t>
      </w:r>
      <w:r>
        <w:rPr>
          <w:rFonts w:ascii="Arial" w:hAnsi="Arial" w:cs="Arial" w:hint="cs"/>
          <w:rtl/>
        </w:rPr>
        <w:t xml:space="preserve"> 1993 </w:t>
      </w:r>
      <w:r w:rsidRPr="00EE4505">
        <w:rPr>
          <w:rFonts w:ascii="Arial" w:hAnsi="Arial" w:cs="Arial"/>
          <w:rtl/>
        </w:rPr>
        <w:t>المتعلّق بالعلاقة بين الإدارة والمتعاملين معها كما تم تنقيحه وإتمامه بالنصوص اللاحقة وخاصة الأمر الحكومي عدد</w:t>
      </w:r>
      <w:r>
        <w:rPr>
          <w:rFonts w:ascii="Arial" w:hAnsi="Arial" w:cs="Arial" w:hint="cs"/>
          <w:rtl/>
        </w:rPr>
        <w:t xml:space="preserve"> 1067 </w:t>
      </w:r>
      <w:r w:rsidRPr="00EE4505">
        <w:rPr>
          <w:rFonts w:ascii="Arial" w:hAnsi="Arial" w:cs="Arial"/>
          <w:rtl/>
        </w:rPr>
        <w:t>لسنة 2018 المؤرخ في 25 ديسمبر 2018</w:t>
      </w:r>
      <w:r>
        <w:rPr>
          <w:rFonts w:ascii="Arial" w:hAnsi="Arial" w:cs="Arial" w:hint="cs"/>
          <w:rtl/>
        </w:rPr>
        <w:t>،</w:t>
      </w:r>
    </w:p>
    <w:p w14:paraId="69E65BF0"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عدد 1692 لسنة 1994 المؤرخ في 8 أوت</w:t>
      </w:r>
      <w:r>
        <w:rPr>
          <w:rFonts w:ascii="Arial" w:hAnsi="Arial" w:cs="Arial" w:hint="cs"/>
          <w:rtl/>
        </w:rPr>
        <w:t xml:space="preserve"> 1994 </w:t>
      </w:r>
      <w:r w:rsidRPr="00EE4505">
        <w:rPr>
          <w:rFonts w:ascii="Arial" w:hAnsi="Arial" w:cs="Arial"/>
          <w:rtl/>
        </w:rPr>
        <w:t>المتعلق بـالمطبوعات الإدارية كما ت</w:t>
      </w:r>
      <w:r>
        <w:rPr>
          <w:rFonts w:ascii="Arial" w:hAnsi="Arial" w:cs="Arial" w:hint="cs"/>
          <w:rtl/>
        </w:rPr>
        <w:t>م</w:t>
      </w:r>
      <w:r w:rsidRPr="00EE4505">
        <w:rPr>
          <w:rFonts w:ascii="Arial" w:hAnsi="Arial" w:cs="Arial"/>
        </w:rPr>
        <w:t xml:space="preserve"> </w:t>
      </w:r>
      <w:r w:rsidRPr="00EE4505">
        <w:rPr>
          <w:rFonts w:ascii="Arial" w:hAnsi="Arial" w:cs="Arial"/>
          <w:rtl/>
        </w:rPr>
        <w:t>إتمامه بالأمر عدد</w:t>
      </w:r>
      <w:r>
        <w:rPr>
          <w:rFonts w:ascii="Arial" w:hAnsi="Arial" w:cs="Arial" w:hint="cs"/>
          <w:rtl/>
        </w:rPr>
        <w:t xml:space="preserve"> 2967 </w:t>
      </w:r>
      <w:r w:rsidRPr="00EE4505">
        <w:rPr>
          <w:rFonts w:ascii="Arial" w:hAnsi="Arial" w:cs="Arial"/>
          <w:rtl/>
        </w:rPr>
        <w:t>لسنة 2006 المؤرخ في 13 نوفمبر 2006</w:t>
      </w:r>
      <w:r>
        <w:rPr>
          <w:rFonts w:ascii="Arial" w:hAnsi="Arial" w:cs="Arial" w:hint="cs"/>
          <w:rtl/>
        </w:rPr>
        <w:t>،</w:t>
      </w:r>
    </w:p>
    <w:p w14:paraId="423FF057"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عدد 1250 لسنة 2004 المؤرخ في 25 ماي</w:t>
      </w:r>
      <w:r>
        <w:rPr>
          <w:rFonts w:ascii="Arial" w:hAnsi="Arial" w:cs="Arial" w:hint="cs"/>
          <w:rtl/>
        </w:rPr>
        <w:t xml:space="preserve"> 2004 </w:t>
      </w:r>
      <w:r w:rsidRPr="00EE4505">
        <w:rPr>
          <w:rFonts w:ascii="Arial" w:hAnsi="Arial" w:cs="Arial"/>
          <w:rtl/>
        </w:rPr>
        <w:t>المتعلّق بضبط النظم المعلوماتية وشبكات الهياكل الخاضعة إلى تدقيق اختياري دوري للسلامة المعلوماتية والمعايير المتعلقة بطبيعة التدقيق ودوريته وإجراءات متابعة تطبيق التوصيات الواردة في تقرير التدقيق،</w:t>
      </w:r>
    </w:p>
    <w:p w14:paraId="07BB9F19"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عدد 1894 لسنة 2005 المؤرخ في 5 جويلية</w:t>
      </w:r>
      <w:r>
        <w:rPr>
          <w:rFonts w:ascii="Arial" w:hAnsi="Arial" w:cs="Arial" w:hint="cs"/>
          <w:rtl/>
        </w:rPr>
        <w:t xml:space="preserve"> 2005 </w:t>
      </w:r>
      <w:r w:rsidRPr="00EE4505">
        <w:rPr>
          <w:rFonts w:ascii="Arial" w:hAnsi="Arial" w:cs="Arial"/>
          <w:rtl/>
        </w:rPr>
        <w:t>المتعلّق بإحداث وحدة الإدارة الإلكترونية بالوزارة الأولى،</w:t>
      </w:r>
    </w:p>
    <w:p w14:paraId="5BE8FFD1"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الحكومي عدد 328 لسنة 2018 المؤرخ في 29 مارس 2018 المتعلّق بتنظيم الاستشارات العمومية،</w:t>
      </w:r>
    </w:p>
    <w:p w14:paraId="36E237F6"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الحكومي عدد 1060 لسنة 2018 المؤرخ في</w:t>
      </w:r>
      <w:r>
        <w:rPr>
          <w:rFonts w:ascii="Arial" w:hAnsi="Arial" w:cs="Arial" w:hint="cs"/>
          <w:rtl/>
        </w:rPr>
        <w:t xml:space="preserve"> 17 </w:t>
      </w:r>
      <w:r w:rsidRPr="00EE4505">
        <w:rPr>
          <w:rFonts w:ascii="Arial" w:hAnsi="Arial" w:cs="Arial"/>
          <w:rtl/>
        </w:rPr>
        <w:t>ديسمبر 2018 المتعلق بضبط صيغ وإجراءات النشر بالجريدة الرسمية للجماعات المحلية وبالمواقع الالكترونية للجماعات المحلية للقرارات والوثائق ذات الصلة،</w:t>
      </w:r>
    </w:p>
    <w:p w14:paraId="5F74C35D"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الأمر الرئاسي عدد 84 لسنة 2020 المؤرخ في 2 سبتمبر 2020 المتعلق بتسمية رئيس الحكومة وأعضائها،</w:t>
      </w:r>
    </w:p>
    <w:p w14:paraId="1BD14B0C"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رأي جميع الوزراء،</w:t>
      </w:r>
    </w:p>
    <w:p w14:paraId="1BE08BE5"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رأي هيئة النفاذ إلى المعلومة،</w:t>
      </w:r>
    </w:p>
    <w:p w14:paraId="5F285703" w14:textId="77777777" w:rsidR="00EE4505" w:rsidRDefault="00EE4505" w:rsidP="00EE4505">
      <w:pPr>
        <w:bidi/>
        <w:spacing w:before="120" w:after="0"/>
        <w:ind w:left="283"/>
        <w:jc w:val="both"/>
        <w:rPr>
          <w:rFonts w:ascii="Arial" w:hAnsi="Arial" w:cs="Arial"/>
          <w:rtl/>
        </w:rPr>
      </w:pPr>
      <w:r w:rsidRPr="00EE4505">
        <w:rPr>
          <w:rFonts w:ascii="Arial" w:hAnsi="Arial" w:cs="Arial"/>
          <w:rtl/>
        </w:rPr>
        <w:lastRenderedPageBreak/>
        <w:t>وعلى رأي الهيئة الوطنية لحماية المعطيات الشخصية،</w:t>
      </w:r>
    </w:p>
    <w:p w14:paraId="5DC71113" w14:textId="77777777" w:rsidR="00EE4505" w:rsidRDefault="00EE4505" w:rsidP="00EE4505">
      <w:pPr>
        <w:bidi/>
        <w:spacing w:before="120" w:after="0"/>
        <w:ind w:left="283"/>
        <w:jc w:val="both"/>
        <w:rPr>
          <w:rFonts w:ascii="Arial" w:hAnsi="Arial" w:cs="Arial"/>
          <w:rtl/>
        </w:rPr>
      </w:pPr>
      <w:r w:rsidRPr="00EE4505">
        <w:rPr>
          <w:rFonts w:ascii="Arial" w:hAnsi="Arial" w:cs="Arial"/>
          <w:rtl/>
        </w:rPr>
        <w:t>وعلى رأي المحكمة الإدارية،</w:t>
      </w:r>
    </w:p>
    <w:p w14:paraId="037E1FA6" w14:textId="77777777" w:rsidR="00EE4505" w:rsidRDefault="00EE4505" w:rsidP="00EE4505">
      <w:pPr>
        <w:bidi/>
        <w:spacing w:before="120" w:after="0"/>
        <w:ind w:left="283"/>
        <w:jc w:val="both"/>
        <w:rPr>
          <w:rFonts w:ascii="Arial" w:hAnsi="Arial" w:cs="Arial"/>
          <w:b/>
          <w:bCs/>
          <w:sz w:val="24"/>
          <w:szCs w:val="24"/>
          <w:rtl/>
        </w:rPr>
      </w:pPr>
      <w:r w:rsidRPr="00EE4505">
        <w:rPr>
          <w:rFonts w:ascii="Arial" w:hAnsi="Arial" w:cs="Arial"/>
          <w:rtl/>
        </w:rPr>
        <w:t>وبعد مداولة مجلس الوزراء</w:t>
      </w:r>
      <w:r w:rsidRPr="00EE4505">
        <w:rPr>
          <w:rFonts w:ascii="Arial" w:hAnsi="Arial" w:cs="Arial"/>
        </w:rPr>
        <w:t>.</w:t>
      </w:r>
    </w:p>
    <w:p w14:paraId="4477BB50" w14:textId="77777777" w:rsidR="00EE4505" w:rsidRDefault="00EE4505" w:rsidP="00EE4505">
      <w:pPr>
        <w:bidi/>
        <w:spacing w:before="120" w:after="0"/>
        <w:ind w:left="283"/>
        <w:jc w:val="both"/>
        <w:rPr>
          <w:rFonts w:ascii="Arial" w:hAnsi="Arial" w:cs="Arial"/>
          <w:rtl/>
        </w:rPr>
      </w:pPr>
      <w:r w:rsidRPr="00EE4505">
        <w:rPr>
          <w:rFonts w:ascii="Arial" w:hAnsi="Arial" w:cs="Arial"/>
          <w:rtl/>
        </w:rPr>
        <w:t>يصدر الأمر الحكومي الآتي نصه</w:t>
      </w:r>
      <w:r>
        <w:rPr>
          <w:rFonts w:ascii="Arial" w:hAnsi="Arial" w:cs="Arial" w:hint="cs"/>
          <w:rtl/>
        </w:rPr>
        <w:t>:</w:t>
      </w:r>
    </w:p>
    <w:p w14:paraId="00564264" w14:textId="366F0B3C" w:rsidR="00EE4505" w:rsidRPr="00EE4505" w:rsidRDefault="00EE4505" w:rsidP="00EE4505">
      <w:pPr>
        <w:bidi/>
        <w:spacing w:before="360" w:after="0"/>
        <w:ind w:left="283"/>
        <w:jc w:val="center"/>
        <w:rPr>
          <w:rFonts w:ascii="Arial" w:hAnsi="Arial" w:cs="Arial"/>
          <w:b/>
          <w:bCs/>
          <w:rtl/>
        </w:rPr>
      </w:pPr>
      <w:r w:rsidRPr="00EE4505">
        <w:rPr>
          <w:rFonts w:ascii="Arial" w:hAnsi="Arial" w:cs="Arial"/>
          <w:b/>
          <w:bCs/>
          <w:rtl/>
        </w:rPr>
        <w:t>الباب الأول</w:t>
      </w:r>
      <w:r w:rsidRPr="00EE4505">
        <w:rPr>
          <w:rFonts w:ascii="Arial" w:hAnsi="Arial" w:cs="Arial" w:hint="cs"/>
          <w:b/>
          <w:bCs/>
          <w:rtl/>
        </w:rPr>
        <w:t xml:space="preserve"> </w:t>
      </w:r>
      <w:r w:rsidRPr="00EE4505">
        <w:rPr>
          <w:rFonts w:ascii="Arial" w:hAnsi="Arial" w:cs="Arial"/>
          <w:b/>
          <w:bCs/>
          <w:rtl/>
        </w:rPr>
        <w:t>–</w:t>
      </w:r>
      <w:r w:rsidRPr="00EE4505">
        <w:rPr>
          <w:rFonts w:ascii="Arial" w:hAnsi="Arial" w:cs="Arial" w:hint="cs"/>
          <w:b/>
          <w:bCs/>
          <w:rtl/>
        </w:rPr>
        <w:t xml:space="preserve"> </w:t>
      </w:r>
      <w:r w:rsidRPr="00EE4505">
        <w:rPr>
          <w:rFonts w:ascii="Arial" w:hAnsi="Arial" w:cs="Arial"/>
          <w:b/>
          <w:bCs/>
          <w:rtl/>
        </w:rPr>
        <w:t>أحكام عامة</w:t>
      </w:r>
    </w:p>
    <w:p w14:paraId="0E47548D" w14:textId="77777777" w:rsidR="00EE4505" w:rsidRDefault="00EE4505" w:rsidP="00EE4505">
      <w:pPr>
        <w:bidi/>
        <w:spacing w:before="120" w:after="0"/>
        <w:ind w:left="283"/>
        <w:jc w:val="both"/>
        <w:rPr>
          <w:rFonts w:ascii="Arial" w:hAnsi="Arial" w:cs="Arial"/>
          <w:rtl/>
        </w:rPr>
      </w:pPr>
      <w:r w:rsidRPr="00EE4505">
        <w:rPr>
          <w:rFonts w:ascii="Arial" w:hAnsi="Arial" w:cs="Arial"/>
          <w:b/>
          <w:bCs/>
          <w:rtl/>
        </w:rPr>
        <w:t>الفصل الأول</w:t>
      </w:r>
      <w:r w:rsidRPr="00EE4505">
        <w:rPr>
          <w:rFonts w:ascii="Arial" w:hAnsi="Arial" w:cs="Arial" w:hint="cs"/>
          <w:b/>
          <w:bCs/>
          <w:rtl/>
        </w:rPr>
        <w:t xml:space="preserve"> </w:t>
      </w:r>
      <w:r w:rsidRPr="00EE4505">
        <w:rPr>
          <w:rFonts w:ascii="Arial" w:hAnsi="Arial" w:cs="Arial"/>
          <w:b/>
          <w:bCs/>
          <w:rtl/>
        </w:rPr>
        <w:t>–</w:t>
      </w:r>
      <w:r>
        <w:rPr>
          <w:rFonts w:ascii="Arial" w:hAnsi="Arial" w:cs="Arial" w:hint="cs"/>
          <w:rtl/>
        </w:rPr>
        <w:t xml:space="preserve"> </w:t>
      </w:r>
      <w:r w:rsidRPr="00EE4505">
        <w:rPr>
          <w:rFonts w:ascii="Arial" w:hAnsi="Arial" w:cs="Arial"/>
          <w:rtl/>
        </w:rPr>
        <w:t>يهدف هذا الأمر الحكومي إلى تنظيم عملية نشر البيانات العمومية وفق مبدأ الفتح وذلك قصد</w:t>
      </w:r>
      <w:r>
        <w:rPr>
          <w:rFonts w:ascii="Arial" w:hAnsi="Arial" w:cs="Arial" w:hint="cs"/>
          <w:rtl/>
        </w:rPr>
        <w:t>:</w:t>
      </w:r>
    </w:p>
    <w:p w14:paraId="11E32979" w14:textId="77777777" w:rsidR="00EE4505" w:rsidRDefault="00EE4505" w:rsidP="00EE4505">
      <w:pPr>
        <w:pStyle w:val="Paragraphedeliste"/>
        <w:numPr>
          <w:ilvl w:val="0"/>
          <w:numId w:val="12"/>
        </w:numPr>
        <w:bidi/>
        <w:spacing w:before="120" w:after="0"/>
        <w:ind w:left="927"/>
        <w:jc w:val="both"/>
        <w:rPr>
          <w:rFonts w:ascii="Arial" w:hAnsi="Arial" w:cs="Arial"/>
        </w:rPr>
      </w:pPr>
      <w:r w:rsidRPr="00EE4505">
        <w:rPr>
          <w:rFonts w:ascii="Arial" w:hAnsi="Arial" w:cs="Arial"/>
          <w:rtl/>
        </w:rPr>
        <w:t>تعزيز مبادئ الشفافية والمساءلة،</w:t>
      </w:r>
    </w:p>
    <w:p w14:paraId="3AC864E8" w14:textId="77777777" w:rsidR="00EE4505" w:rsidRDefault="00EE4505" w:rsidP="00EE4505">
      <w:pPr>
        <w:pStyle w:val="Paragraphedeliste"/>
        <w:numPr>
          <w:ilvl w:val="0"/>
          <w:numId w:val="12"/>
        </w:numPr>
        <w:bidi/>
        <w:spacing w:before="120" w:after="0"/>
        <w:ind w:left="927"/>
        <w:jc w:val="both"/>
        <w:rPr>
          <w:rFonts w:ascii="Arial" w:hAnsi="Arial" w:cs="Arial"/>
        </w:rPr>
      </w:pPr>
      <w:r w:rsidRPr="00EE4505">
        <w:rPr>
          <w:rFonts w:ascii="Arial" w:hAnsi="Arial" w:cs="Arial"/>
          <w:rtl/>
        </w:rPr>
        <w:t>دعم مشاركة العموم في إعداد السياسات العامة ومتابعة تنفيذها وتقييمها،</w:t>
      </w:r>
    </w:p>
    <w:p w14:paraId="35E5C445" w14:textId="77777777" w:rsidR="00EE4505" w:rsidRDefault="00EE4505" w:rsidP="00EE4505">
      <w:pPr>
        <w:pStyle w:val="Paragraphedeliste"/>
        <w:numPr>
          <w:ilvl w:val="0"/>
          <w:numId w:val="12"/>
        </w:numPr>
        <w:bidi/>
        <w:spacing w:before="120" w:after="0"/>
        <w:ind w:left="927"/>
        <w:jc w:val="both"/>
        <w:rPr>
          <w:rFonts w:ascii="Arial" w:hAnsi="Arial" w:cs="Arial"/>
        </w:rPr>
      </w:pPr>
      <w:r w:rsidRPr="00EE4505">
        <w:rPr>
          <w:rFonts w:ascii="Arial" w:hAnsi="Arial" w:cs="Arial"/>
          <w:rtl/>
        </w:rPr>
        <w:t>تحديث الإدارة وتحسين جودة ونجاعة الخدمات العمومية،</w:t>
      </w:r>
    </w:p>
    <w:p w14:paraId="1BD25730" w14:textId="77777777" w:rsidR="00EE4505" w:rsidRDefault="00EE4505" w:rsidP="00EE4505">
      <w:pPr>
        <w:pStyle w:val="Paragraphedeliste"/>
        <w:numPr>
          <w:ilvl w:val="0"/>
          <w:numId w:val="12"/>
        </w:numPr>
        <w:bidi/>
        <w:spacing w:before="120" w:after="0"/>
        <w:ind w:left="927"/>
        <w:jc w:val="both"/>
        <w:rPr>
          <w:rFonts w:ascii="Arial" w:hAnsi="Arial" w:cs="Arial"/>
        </w:rPr>
      </w:pPr>
      <w:r w:rsidRPr="00EE4505">
        <w:rPr>
          <w:rFonts w:ascii="Arial" w:hAnsi="Arial" w:cs="Arial"/>
          <w:rtl/>
        </w:rPr>
        <w:t>المساهمة في وضع الإطار الملائم لدفع التنمية الاقتصادية وخلق فرص تشغيل إضافية خاصة من خلال تحفيز إحداث المؤسسات الناشئة التي تعمل على تطوير استعمالات جديدة ومبتكرة بالاعتماد على البيانات العمومي</w:t>
      </w:r>
      <w:r>
        <w:rPr>
          <w:rFonts w:ascii="Arial" w:hAnsi="Arial" w:cs="Arial" w:hint="cs"/>
          <w:rtl/>
        </w:rPr>
        <w:t>ة.</w:t>
      </w:r>
    </w:p>
    <w:p w14:paraId="5ED653CB" w14:textId="44CEE20D" w:rsidR="004D5A69" w:rsidRDefault="00EE4505" w:rsidP="004D5A69">
      <w:pPr>
        <w:bidi/>
        <w:spacing w:before="120" w:after="0"/>
        <w:ind w:left="283"/>
        <w:jc w:val="both"/>
        <w:rPr>
          <w:rFonts w:ascii="Arial" w:hAnsi="Arial" w:cs="Arial"/>
          <w:rtl/>
        </w:rPr>
      </w:pPr>
      <w:r w:rsidRPr="004D5A69">
        <w:rPr>
          <w:rFonts w:ascii="Arial" w:hAnsi="Arial" w:cs="Arial"/>
          <w:b/>
          <w:bCs/>
          <w:rtl/>
        </w:rPr>
        <w:t>الفصل 2</w:t>
      </w:r>
      <w:r w:rsidR="004D5A69" w:rsidRPr="004D5A69">
        <w:rPr>
          <w:rFonts w:ascii="Arial" w:hAnsi="Arial" w:cs="Arial" w:hint="cs"/>
          <w:b/>
          <w:bCs/>
          <w:rtl/>
        </w:rPr>
        <w:t xml:space="preserve"> </w:t>
      </w:r>
      <w:r w:rsidR="004D5A69" w:rsidRPr="004D5A69">
        <w:rPr>
          <w:rFonts w:ascii="Arial" w:hAnsi="Arial" w:cs="Arial"/>
          <w:b/>
          <w:bCs/>
          <w:rtl/>
        </w:rPr>
        <w:t>–</w:t>
      </w:r>
      <w:r w:rsidR="004D5A69">
        <w:rPr>
          <w:rFonts w:ascii="Arial" w:hAnsi="Arial" w:cs="Arial" w:hint="cs"/>
          <w:rtl/>
        </w:rPr>
        <w:t xml:space="preserve"> </w:t>
      </w:r>
      <w:r w:rsidRPr="00EE4505">
        <w:rPr>
          <w:rFonts w:ascii="Arial" w:hAnsi="Arial" w:cs="Arial"/>
          <w:rtl/>
        </w:rPr>
        <w:t>ينطبق هذا الأمر الحكومي على الهياكل العمومية المشار إليها بالفصل 2 من القانون الأساسي عدد 22 لسنة</w:t>
      </w:r>
      <w:r w:rsidR="004D5A69">
        <w:rPr>
          <w:rFonts w:ascii="Arial" w:hAnsi="Arial" w:cs="Arial" w:hint="cs"/>
          <w:rtl/>
        </w:rPr>
        <w:t xml:space="preserve"> 2016 </w:t>
      </w:r>
      <w:r w:rsidRPr="00EE4505">
        <w:rPr>
          <w:rFonts w:ascii="Arial" w:hAnsi="Arial" w:cs="Arial"/>
          <w:rtl/>
        </w:rPr>
        <w:t>المؤرخ في 24 مارس 2016 المتعلق بالحق في النفاذ إلى المعلومة</w:t>
      </w:r>
      <w:r w:rsidR="004D5A69">
        <w:rPr>
          <w:rFonts w:ascii="Arial" w:hAnsi="Arial" w:cs="Arial" w:hint="cs"/>
          <w:rtl/>
        </w:rPr>
        <w:t>.</w:t>
      </w:r>
    </w:p>
    <w:p w14:paraId="49513CD1" w14:textId="77777777" w:rsidR="004D5A69" w:rsidRDefault="00EE4505" w:rsidP="004D5A69">
      <w:pPr>
        <w:bidi/>
        <w:spacing w:before="120" w:after="0"/>
        <w:ind w:left="283"/>
        <w:jc w:val="both"/>
        <w:rPr>
          <w:rFonts w:ascii="Arial" w:hAnsi="Arial" w:cs="Arial"/>
          <w:rtl/>
        </w:rPr>
      </w:pPr>
      <w:r w:rsidRPr="00EE4505">
        <w:rPr>
          <w:rFonts w:ascii="Arial" w:hAnsi="Arial" w:cs="Arial"/>
          <w:rtl/>
        </w:rPr>
        <w:t>كما يمكن لأشخاص القانون الخاص التي تسير مرفقا عاما والمنظمات والجمعيات وكل هيكل آخر ينتفع بتمويل عمومي اعتماد القواعد الواردة بهذا الأمر الحكومي فيما يتعلق بفتح البيانات العمومية التي بحوزتها</w:t>
      </w:r>
      <w:r w:rsidR="004D5A69">
        <w:rPr>
          <w:rFonts w:ascii="Arial" w:hAnsi="Arial" w:cs="Arial" w:hint="cs"/>
          <w:rtl/>
        </w:rPr>
        <w:t>.</w:t>
      </w:r>
    </w:p>
    <w:p w14:paraId="70D7324B" w14:textId="77777777" w:rsidR="004D5A69" w:rsidRDefault="00EE4505" w:rsidP="004D5A69">
      <w:pPr>
        <w:bidi/>
        <w:spacing w:before="120" w:after="0"/>
        <w:ind w:left="283"/>
        <w:jc w:val="both"/>
        <w:rPr>
          <w:rFonts w:ascii="Arial" w:hAnsi="Arial" w:cs="Arial"/>
          <w:rtl/>
        </w:rPr>
      </w:pPr>
      <w:r w:rsidRPr="004D5A69">
        <w:rPr>
          <w:rFonts w:ascii="Arial" w:hAnsi="Arial" w:cs="Arial"/>
          <w:b/>
          <w:bCs/>
          <w:rtl/>
        </w:rPr>
        <w:t>الفصل 3</w:t>
      </w:r>
      <w:r w:rsidR="004D5A69" w:rsidRPr="004D5A69">
        <w:rPr>
          <w:rFonts w:ascii="Arial" w:hAnsi="Arial" w:cs="Arial" w:hint="cs"/>
          <w:b/>
          <w:bCs/>
          <w:rtl/>
        </w:rPr>
        <w:t xml:space="preserve"> </w:t>
      </w:r>
      <w:r w:rsidR="004D5A69" w:rsidRPr="004D5A69">
        <w:rPr>
          <w:rFonts w:ascii="Arial" w:hAnsi="Arial" w:cs="Arial"/>
          <w:b/>
          <w:bCs/>
          <w:rtl/>
        </w:rPr>
        <w:t>–</w:t>
      </w:r>
      <w:r w:rsidR="004D5A69">
        <w:rPr>
          <w:rFonts w:ascii="Arial" w:hAnsi="Arial" w:cs="Arial" w:hint="cs"/>
          <w:rtl/>
        </w:rPr>
        <w:t xml:space="preserve"> </w:t>
      </w:r>
      <w:r w:rsidRPr="00EE4505">
        <w:rPr>
          <w:rFonts w:ascii="Arial" w:hAnsi="Arial" w:cs="Arial"/>
          <w:rtl/>
        </w:rPr>
        <w:t>يقصد بالمصطلحات التالية على معنى أحكام هذا الأمر الحكومي</w:t>
      </w:r>
      <w:r w:rsidR="004D5A69">
        <w:rPr>
          <w:rFonts w:ascii="Arial" w:hAnsi="Arial" w:cs="Arial" w:hint="cs"/>
          <w:rtl/>
        </w:rPr>
        <w:t>:</w:t>
      </w:r>
    </w:p>
    <w:p w14:paraId="44EE359A" w14:textId="77777777" w:rsidR="004D5A69" w:rsidRDefault="00EE4505" w:rsidP="004D5A69">
      <w:pPr>
        <w:pStyle w:val="Paragraphedeliste"/>
        <w:numPr>
          <w:ilvl w:val="0"/>
          <w:numId w:val="12"/>
        </w:numPr>
        <w:bidi/>
        <w:spacing w:before="120" w:after="0"/>
        <w:ind w:left="927"/>
        <w:jc w:val="both"/>
        <w:rPr>
          <w:rFonts w:ascii="Arial" w:hAnsi="Arial" w:cs="Arial"/>
        </w:rPr>
      </w:pPr>
      <w:r w:rsidRPr="00EE4505">
        <w:rPr>
          <w:rFonts w:ascii="Arial" w:hAnsi="Arial" w:cs="Arial"/>
          <w:rtl/>
        </w:rPr>
        <w:t>بيانات عمومية: البيانات المنتجة والمجمعة من قبل هيكل عمومي في إطار ممارسة نشاطه،</w:t>
      </w:r>
    </w:p>
    <w:p w14:paraId="53803377"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بيانات عمومية مفتوحة: البيانات العمومية المتاحة للعموم والتي يمكن إعادة استعمالها لتوفرها في صيغة مفتوحة وبصورة مقروءة آليا وغير الخاضعة لقيود متعلقة بحقوق الغير في حماية حياته الخاصة ومعطياته الشخصية وملكيته الفكرية والحقوق الأخرى المشمولة بحماية قانونية،</w:t>
      </w:r>
    </w:p>
    <w:p w14:paraId="112B8421"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 xml:space="preserve"> مجموعة بيانات: هي مجموعة من عناصر البيانات المرتبطة ببعضها البعض ويتم النفاذ إليها بشكل فردي أو جماعي ويمكن تداولها كوحدة،</w:t>
      </w:r>
    </w:p>
    <w:p w14:paraId="6D1CF7C5"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 xml:space="preserve"> مبدأ الفتح: مبدأ أساسي من مبادئ البيانات العمومية المفتوحة يقصد به أن</w:t>
      </w:r>
      <w:r w:rsidRPr="004D5A69">
        <w:rPr>
          <w:rFonts w:ascii="Arial" w:hAnsi="Arial" w:cs="Arial"/>
        </w:rPr>
        <w:t xml:space="preserve"> </w:t>
      </w:r>
      <w:r w:rsidRPr="004D5A69">
        <w:rPr>
          <w:rFonts w:ascii="Arial" w:hAnsi="Arial" w:cs="Arial"/>
          <w:rtl/>
        </w:rPr>
        <w:t>الأصل هو نشر البيانات العمومية دون قيد أو شرط للعموم مع مراعاة الحالات المستثناة قانونا،</w:t>
      </w:r>
    </w:p>
    <w:p w14:paraId="6FC95162"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صيغة مفتوحة: صيغة بيانات مهيكلة، ومقروءة آليا، وقابلة للتشغيل البيني يمكن استعمالها دون قيود على النفاذ أو إعادة الاستعمال،</w:t>
      </w:r>
    </w:p>
    <w:p w14:paraId="37350B94" w14:textId="60955204"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 xml:space="preserve">بوابة البيانات العمومية </w:t>
      </w:r>
      <w:r w:rsidR="004D5A69" w:rsidRPr="004D5A69">
        <w:rPr>
          <w:rFonts w:ascii="Arial" w:hAnsi="Arial" w:cs="Arial" w:hint="cs"/>
          <w:rtl/>
        </w:rPr>
        <w:t>المفتوحة:</w:t>
      </w:r>
      <w:r w:rsidRPr="004D5A69">
        <w:rPr>
          <w:rFonts w:ascii="Arial" w:hAnsi="Arial" w:cs="Arial"/>
          <w:rtl/>
        </w:rPr>
        <w:t xml:space="preserve"> منصة على شبكة الإنترنت تجمع البيانات المفتوحة التي تنشرها الهياكل العمومية والتي يمكن للعموم النفاذ إليها دون قيود</w:t>
      </w:r>
      <w:r w:rsidR="004D5A69">
        <w:rPr>
          <w:rFonts w:ascii="Arial" w:hAnsi="Arial" w:cs="Arial" w:hint="cs"/>
          <w:rtl/>
        </w:rPr>
        <w:t>،</w:t>
      </w:r>
    </w:p>
    <w:p w14:paraId="20881588"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البيانات الوصفية: المعلومات المرتبطة بمجموعة بيانات لوصفها والتعريف بها من خلال تحديد مصدر هذه البيانات، تاريخ إعدادها أو جمعها ونشرها ومكان إيواءها وغيرها من المعلومات التعريفية المتصلة بها</w:t>
      </w:r>
      <w:r w:rsidR="004D5A69">
        <w:rPr>
          <w:rFonts w:ascii="Arial" w:hAnsi="Arial" w:cs="Arial" w:hint="cs"/>
          <w:rtl/>
        </w:rPr>
        <w:t>،</w:t>
      </w:r>
    </w:p>
    <w:p w14:paraId="1CA966AF"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 xml:space="preserve"> ترخيص البيانات العمومية المفتوحة: هو وثيقة متصلة بوحدات البيانات العمومية المفتوحة المنشورة تحدد ضوابط إتاحتها واستعمالها</w:t>
      </w:r>
      <w:r w:rsidR="004D5A69">
        <w:rPr>
          <w:rFonts w:ascii="Arial" w:hAnsi="Arial" w:cs="Arial" w:hint="cs"/>
          <w:rtl/>
        </w:rPr>
        <w:t>،</w:t>
      </w:r>
    </w:p>
    <w:p w14:paraId="595BBF05"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جرد البيانات: قائمة مجموعات البيانات التي ينتجها أو يجمعها هيكل في إطار قيامه بأنشطته وجميع المعلومات ذات الصلة مثل التصنيف وتواتر التحيين ومنتج البيانات ومختلف البيانات الوصفية</w:t>
      </w:r>
      <w:r w:rsidR="004D5A69">
        <w:rPr>
          <w:rFonts w:ascii="Arial" w:hAnsi="Arial" w:cs="Arial" w:hint="cs"/>
          <w:rtl/>
        </w:rPr>
        <w:t>،</w:t>
      </w:r>
    </w:p>
    <w:p w14:paraId="37447985"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البرمجيات مفتوحة المصدر: برمجيات متاحة بترخيص يسمح بإعادة التوزيع الحر، والوصول إلى شفرة المصدر، وإنشاء أعمال مشتقة</w:t>
      </w:r>
      <w:r w:rsidR="004D5A69">
        <w:rPr>
          <w:rFonts w:ascii="Arial" w:hAnsi="Arial" w:cs="Arial" w:hint="cs"/>
          <w:rtl/>
        </w:rPr>
        <w:t>،</w:t>
      </w:r>
    </w:p>
    <w:p w14:paraId="246AADF1"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التسميات: هي مجموعة شاملة ومنسقة من الفئات المنفصلة المتبادلة والموصوفة بشكل جيد، وغالبا ما يتم تقديمها بشكل هرمي ينعكس بواسطة رموز رقمية أو أبجدية مخصصة وتستعمل لتوحيد المفاهيم وتجميع البيانات</w:t>
      </w:r>
      <w:r w:rsidR="004D5A69">
        <w:rPr>
          <w:rFonts w:ascii="Arial" w:hAnsi="Arial" w:cs="Arial" w:hint="cs"/>
          <w:rtl/>
        </w:rPr>
        <w:t>،</w:t>
      </w:r>
    </w:p>
    <w:p w14:paraId="4E5146D2"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إخفاء الهوية: حجب المعطيات الشخصية أو التجارية أو غيرها بصورة تحول دون التعرف على الأشخاص المعنيين</w:t>
      </w:r>
      <w:r w:rsidR="004D5A69">
        <w:rPr>
          <w:rFonts w:ascii="Arial" w:hAnsi="Arial" w:cs="Arial" w:hint="cs"/>
          <w:rtl/>
        </w:rPr>
        <w:t>،</w:t>
      </w:r>
    </w:p>
    <w:p w14:paraId="59F4789E"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واجهة برمجة التطبيقات: واجهة البرنامج التي تسمح بالنفاذ الآلي إلى المحتوى</w:t>
      </w:r>
      <w:r w:rsidR="004D5A69">
        <w:rPr>
          <w:rFonts w:ascii="Arial" w:hAnsi="Arial" w:cs="Arial" w:hint="cs"/>
          <w:rtl/>
        </w:rPr>
        <w:t>،</w:t>
      </w:r>
    </w:p>
    <w:p w14:paraId="2543C559"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معرف الموارد الموحد: عنوان فريد يستخدم لتحديد المحتوى على الشبكة، وتستجيب هيكلته لمعايير الانترنت التي وضعتها شبكة الانترنت العالمية. يتيح هذا المعرف تحديد المورد بشكل دائم، حتى في صورة نقل هذا المورد أو حذف</w:t>
      </w:r>
      <w:r w:rsidR="004D5A69">
        <w:rPr>
          <w:rFonts w:ascii="Arial" w:hAnsi="Arial" w:cs="Arial" w:hint="cs"/>
          <w:rtl/>
        </w:rPr>
        <w:t>ه.</w:t>
      </w:r>
    </w:p>
    <w:p w14:paraId="57DD4040" w14:textId="77777777" w:rsidR="004D5A69" w:rsidRPr="004D5A69" w:rsidRDefault="004D5A69" w:rsidP="004D5A69">
      <w:pPr>
        <w:bidi/>
        <w:spacing w:before="360" w:after="0"/>
        <w:ind w:left="283"/>
        <w:jc w:val="center"/>
        <w:rPr>
          <w:rFonts w:ascii="Arial" w:hAnsi="Arial" w:cs="Arial"/>
          <w:b/>
          <w:bCs/>
          <w:rtl/>
        </w:rPr>
      </w:pPr>
      <w:r w:rsidRPr="004D5A69">
        <w:rPr>
          <w:rFonts w:ascii="Arial" w:hAnsi="Arial" w:cs="Arial" w:hint="cs"/>
          <w:b/>
          <w:bCs/>
          <w:rtl/>
        </w:rPr>
        <w:lastRenderedPageBreak/>
        <w:t>ا</w:t>
      </w:r>
      <w:r w:rsidR="00EE4505" w:rsidRPr="004D5A69">
        <w:rPr>
          <w:rFonts w:ascii="Arial" w:hAnsi="Arial" w:cs="Arial"/>
          <w:b/>
          <w:bCs/>
          <w:rtl/>
        </w:rPr>
        <w:t>لباب الثاني</w:t>
      </w:r>
      <w:r w:rsidRPr="004D5A69">
        <w:rPr>
          <w:rFonts w:ascii="Arial" w:hAnsi="Arial" w:cs="Arial" w:hint="cs"/>
          <w:b/>
          <w:bCs/>
          <w:rtl/>
        </w:rPr>
        <w:t xml:space="preserve"> </w:t>
      </w:r>
      <w:r w:rsidRPr="004D5A69">
        <w:rPr>
          <w:rFonts w:ascii="Arial" w:hAnsi="Arial" w:cs="Arial"/>
          <w:b/>
          <w:bCs/>
          <w:rtl/>
        </w:rPr>
        <w:t>–</w:t>
      </w:r>
      <w:r w:rsidRPr="004D5A69">
        <w:rPr>
          <w:rFonts w:ascii="Arial" w:hAnsi="Arial" w:cs="Arial" w:hint="cs"/>
          <w:b/>
          <w:bCs/>
          <w:rtl/>
        </w:rPr>
        <w:t xml:space="preserve"> </w:t>
      </w:r>
      <w:r w:rsidR="00EE4505" w:rsidRPr="004D5A69">
        <w:rPr>
          <w:rFonts w:ascii="Arial" w:hAnsi="Arial" w:cs="Arial"/>
          <w:b/>
          <w:bCs/>
          <w:rtl/>
        </w:rPr>
        <w:t>قيادة برنامج البيانات العمومية المفتوحة</w:t>
      </w:r>
    </w:p>
    <w:p w14:paraId="51CC1A8A" w14:textId="77777777" w:rsidR="004D5A69" w:rsidRDefault="00EE4505" w:rsidP="004D5A69">
      <w:pPr>
        <w:bidi/>
        <w:spacing w:before="120" w:after="0"/>
        <w:ind w:left="283"/>
        <w:jc w:val="both"/>
        <w:rPr>
          <w:rFonts w:ascii="Arial" w:hAnsi="Arial" w:cs="Arial"/>
          <w:rtl/>
        </w:rPr>
      </w:pPr>
      <w:r w:rsidRPr="004D5A69">
        <w:rPr>
          <w:rFonts w:ascii="Arial" w:hAnsi="Arial" w:cs="Arial"/>
          <w:b/>
          <w:bCs/>
          <w:rtl/>
        </w:rPr>
        <w:t>الفصل 4</w:t>
      </w:r>
      <w:r w:rsidR="004D5A69" w:rsidRPr="004D5A69">
        <w:rPr>
          <w:rFonts w:ascii="Arial" w:hAnsi="Arial" w:cs="Arial" w:hint="cs"/>
          <w:b/>
          <w:bCs/>
          <w:rtl/>
        </w:rPr>
        <w:t xml:space="preserve"> </w:t>
      </w:r>
      <w:r w:rsidR="004D5A69" w:rsidRPr="004D5A69">
        <w:rPr>
          <w:rFonts w:ascii="Arial" w:hAnsi="Arial" w:cs="Arial"/>
          <w:b/>
          <w:bCs/>
          <w:rtl/>
        </w:rPr>
        <w:t>–</w:t>
      </w:r>
      <w:r w:rsidR="004D5A69">
        <w:rPr>
          <w:rFonts w:ascii="Arial" w:hAnsi="Arial" w:cs="Arial" w:hint="cs"/>
          <w:rtl/>
        </w:rPr>
        <w:t xml:space="preserve"> </w:t>
      </w:r>
      <w:r w:rsidRPr="004D5A69">
        <w:rPr>
          <w:rFonts w:ascii="Arial" w:hAnsi="Arial" w:cs="Arial"/>
          <w:rtl/>
        </w:rPr>
        <w:t xml:space="preserve">في إطار متابعة برنامج البيانات العمومية المفتوحة تتولى وحدة الإدارة الالكترونية المحدثة بالأمر عدد 1894 لسنة </w:t>
      </w:r>
      <w:r w:rsidRPr="004D5A69">
        <w:rPr>
          <w:rFonts w:ascii="Arial" w:hAnsi="Arial" w:cs="Arial"/>
        </w:rPr>
        <w:t xml:space="preserve">2005 </w:t>
      </w:r>
      <w:r w:rsidRPr="004D5A69">
        <w:rPr>
          <w:rFonts w:ascii="Arial" w:hAnsi="Arial" w:cs="Arial"/>
          <w:rtl/>
        </w:rPr>
        <w:t>المؤرخ في 5 جويلية 2005 المشار إليه أعلاه، المهام التالية بـــ</w:t>
      </w:r>
      <w:r w:rsidRPr="004D5A69">
        <w:rPr>
          <w:rFonts w:ascii="Arial" w:hAnsi="Arial" w:cs="Arial"/>
        </w:rPr>
        <w:t xml:space="preserve">: </w:t>
      </w:r>
    </w:p>
    <w:p w14:paraId="11D0BADE"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إعداد خطة عمل سنوية، تنشر في صيغة مفتوحة، تتضمن الأعمال والمشاريع التي يتعين تنفيذها على مستوى وطني وفقا لرزنامة محددة</w:t>
      </w:r>
      <w:r w:rsidR="004D5A69">
        <w:rPr>
          <w:rFonts w:ascii="Arial" w:hAnsi="Arial" w:cs="Arial" w:hint="cs"/>
          <w:rtl/>
        </w:rPr>
        <w:t>،</w:t>
      </w:r>
    </w:p>
    <w:p w14:paraId="14E5BA3D"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مساندة الهياكل العمومية لوضع وتنفيذ خطة عمل سنوية للبيانات المفتوحة خاصة بها تتضمن قائمة الأنشطة التي يخطط كل هيكل عمومي تنفيذها في العام الموالي. وتتبع هذه الخطة الصيغة المحددة من قبل اللجنة المشار إليها بالفصل 5 من هذا الأمر الحكومي،</w:t>
      </w:r>
    </w:p>
    <w:p w14:paraId="65BAC10E"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تنظيم وتنسيق أعمال شبكة مسؤولي البيانات المفتوحة المشار إليهم بالفصل 6 من هذا الأمر الحكومي،</w:t>
      </w:r>
    </w:p>
    <w:p w14:paraId="5E133D81"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إدارة البوابة الوطنية للبيانات المفتوحة،</w:t>
      </w:r>
    </w:p>
    <w:p w14:paraId="487C13D0"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تنسيق الدعم التقني لتنفيذ برنامج البيانات المفتوحة مع مختلف الهياكل العمومية،</w:t>
      </w:r>
    </w:p>
    <w:p w14:paraId="4A65C642" w14:textId="77777777"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إعداد استراتيجية لتحفيز تطوير استعمالات جديدة للبيانات المفتوحة وضمان ديمومتها،</w:t>
      </w:r>
    </w:p>
    <w:p w14:paraId="31E68DBD" w14:textId="6443BA2D" w:rsidR="004D5A69" w:rsidRDefault="00EE4505" w:rsidP="004D5A69">
      <w:pPr>
        <w:pStyle w:val="Paragraphedeliste"/>
        <w:numPr>
          <w:ilvl w:val="0"/>
          <w:numId w:val="12"/>
        </w:numPr>
        <w:bidi/>
        <w:spacing w:before="120" w:after="0"/>
        <w:ind w:left="927"/>
        <w:jc w:val="both"/>
        <w:rPr>
          <w:rFonts w:ascii="Arial" w:hAnsi="Arial" w:cs="Arial"/>
        </w:rPr>
      </w:pPr>
      <w:r w:rsidRPr="004D5A69">
        <w:rPr>
          <w:rFonts w:ascii="Arial" w:hAnsi="Arial" w:cs="Arial"/>
          <w:rtl/>
        </w:rPr>
        <w:t>إعداد تقرير نشاط سنوي ينشر قبل موفى شهر مارس من كل سنة على موقع واب الوزارة المكلفة بالتحديث الإداري وبالبوابة الوطنية للبيانات العمومية المفتوحة يتضمن بيانا عن الأنشطة والنتائج المحققة على المستوى الوطني فيما يتعلق بفتح البيانات العمومية خلال العام المنقض</w:t>
      </w:r>
      <w:r w:rsidR="00746C59">
        <w:rPr>
          <w:rFonts w:ascii="Arial" w:hAnsi="Arial" w:cs="Arial" w:hint="cs"/>
          <w:rtl/>
        </w:rPr>
        <w:t>ي.</w:t>
      </w:r>
    </w:p>
    <w:p w14:paraId="02B4EBBE" w14:textId="77777777" w:rsidR="00746C59" w:rsidRDefault="004D5A69" w:rsidP="004D5A69">
      <w:pPr>
        <w:bidi/>
        <w:spacing w:before="120" w:after="0"/>
        <w:ind w:left="283"/>
        <w:jc w:val="both"/>
        <w:rPr>
          <w:rFonts w:ascii="Arial" w:hAnsi="Arial" w:cs="Arial"/>
          <w:rtl/>
        </w:rPr>
      </w:pPr>
      <w:r w:rsidRPr="00746C59">
        <w:rPr>
          <w:rFonts w:ascii="Arial" w:hAnsi="Arial" w:cs="Arial" w:hint="cs"/>
          <w:b/>
          <w:bCs/>
          <w:rtl/>
        </w:rPr>
        <w:t xml:space="preserve">الفصل </w:t>
      </w:r>
      <w:r w:rsidR="00EE4505" w:rsidRPr="00746C59">
        <w:rPr>
          <w:rFonts w:ascii="Arial" w:hAnsi="Arial" w:cs="Arial"/>
          <w:b/>
          <w:bCs/>
          <w:rtl/>
        </w:rPr>
        <w:t>5</w:t>
      </w:r>
      <w:r w:rsidRPr="00746C59">
        <w:rPr>
          <w:rFonts w:ascii="Arial" w:hAnsi="Arial" w:cs="Arial" w:hint="cs"/>
          <w:b/>
          <w:bCs/>
          <w:rtl/>
        </w:rPr>
        <w:t xml:space="preserve"> </w:t>
      </w:r>
      <w:r w:rsidRPr="00746C59">
        <w:rPr>
          <w:rFonts w:ascii="Arial" w:hAnsi="Arial" w:cs="Arial"/>
          <w:b/>
          <w:bCs/>
          <w:rtl/>
        </w:rPr>
        <w:t>–</w:t>
      </w:r>
      <w:r>
        <w:rPr>
          <w:rFonts w:ascii="Arial" w:hAnsi="Arial" w:cs="Arial" w:hint="cs"/>
          <w:rtl/>
        </w:rPr>
        <w:t xml:space="preserve"> </w:t>
      </w:r>
      <w:r w:rsidR="00EE4505" w:rsidRPr="004D5A69">
        <w:rPr>
          <w:rFonts w:ascii="Arial" w:hAnsi="Arial" w:cs="Arial"/>
          <w:rtl/>
        </w:rPr>
        <w:t>تحدث لدى الوزير المكلف بالتحديث الإداري لجنة استشارية مشتركة تتولى متابعة تنفيذ برنامج البيانات المفتوحة يشار إليها فيما بعد باسم اللجنة، تضم</w:t>
      </w:r>
      <w:r w:rsidR="00EE4505" w:rsidRPr="004D5A69">
        <w:rPr>
          <w:rFonts w:ascii="Arial" w:hAnsi="Arial" w:cs="Arial"/>
        </w:rPr>
        <w:t xml:space="preserve"> </w:t>
      </w:r>
      <w:r w:rsidR="00EE4505" w:rsidRPr="004D5A69">
        <w:rPr>
          <w:rFonts w:ascii="Arial" w:hAnsi="Arial" w:cs="Arial"/>
          <w:rtl/>
        </w:rPr>
        <w:t>ممثلين عن الهياكل والهيئات العمومية المعنية وممثلين عن المجتمع المدني وعن القطاع الخاص</w:t>
      </w:r>
      <w:r w:rsidR="00746C59">
        <w:rPr>
          <w:rFonts w:ascii="Arial" w:hAnsi="Arial" w:cs="Arial" w:hint="cs"/>
          <w:rtl/>
        </w:rPr>
        <w:t>.</w:t>
      </w:r>
    </w:p>
    <w:p w14:paraId="7A68F64A" w14:textId="77777777" w:rsidR="00746C59" w:rsidRDefault="00EE4505" w:rsidP="00746C59">
      <w:pPr>
        <w:bidi/>
        <w:spacing w:before="120" w:after="0"/>
        <w:ind w:left="283"/>
        <w:jc w:val="both"/>
        <w:rPr>
          <w:rFonts w:ascii="Arial" w:hAnsi="Arial" w:cs="Arial"/>
          <w:rtl/>
        </w:rPr>
      </w:pPr>
      <w:r w:rsidRPr="004D5A69">
        <w:rPr>
          <w:rFonts w:ascii="Arial" w:hAnsi="Arial" w:cs="Arial"/>
          <w:rtl/>
        </w:rPr>
        <w:t>تح</w:t>
      </w:r>
      <w:r w:rsidR="00746C59">
        <w:rPr>
          <w:rFonts w:ascii="Arial" w:hAnsi="Arial" w:cs="Arial" w:hint="cs"/>
          <w:rtl/>
        </w:rPr>
        <w:t>د</w:t>
      </w:r>
      <w:r w:rsidRPr="004D5A69">
        <w:rPr>
          <w:rFonts w:ascii="Arial" w:hAnsi="Arial" w:cs="Arial"/>
          <w:rtl/>
        </w:rPr>
        <w:t>د تركيبة وطريقة عمل اللجنة بقرار من الوزير المكلف بالتحديث الإداري وتتم تسمية أعضائها وتجديد تركيبتها بصفة دورية كل ثلاث سنوات. وتكلّف خاصة بالمهام التالية</w:t>
      </w:r>
      <w:r w:rsidR="00746C59">
        <w:rPr>
          <w:rFonts w:ascii="Arial" w:hAnsi="Arial" w:cs="Arial" w:hint="cs"/>
          <w:rtl/>
        </w:rPr>
        <w:t>:</w:t>
      </w:r>
    </w:p>
    <w:p w14:paraId="2A70A1D7" w14:textId="77777777" w:rsidR="00746C59" w:rsidRDefault="00EE4505" w:rsidP="00746C59">
      <w:pPr>
        <w:pStyle w:val="Paragraphedeliste"/>
        <w:numPr>
          <w:ilvl w:val="0"/>
          <w:numId w:val="12"/>
        </w:numPr>
        <w:bidi/>
        <w:spacing w:before="120" w:after="0"/>
        <w:ind w:left="927"/>
        <w:jc w:val="both"/>
        <w:rPr>
          <w:rFonts w:ascii="Arial" w:hAnsi="Arial" w:cs="Arial"/>
        </w:rPr>
      </w:pPr>
      <w:r w:rsidRPr="004D5A69">
        <w:rPr>
          <w:rFonts w:ascii="Arial" w:hAnsi="Arial" w:cs="Arial"/>
          <w:rtl/>
        </w:rPr>
        <w:t>إبداء رأي استشاري في الأعمال التي تقوم بها الوحدة المشار إليها ضمن الفصل 4 من هذا الأمر الحكومي</w:t>
      </w:r>
      <w:r w:rsidR="00746C59">
        <w:rPr>
          <w:rFonts w:ascii="Arial" w:hAnsi="Arial" w:cs="Arial" w:hint="cs"/>
          <w:rtl/>
        </w:rPr>
        <w:t>،</w:t>
      </w:r>
    </w:p>
    <w:p w14:paraId="3C264D68"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التعريف بالبيانات المفتوحة للإدارة ولمختلف مكونات المجتمع المدني</w:t>
      </w:r>
      <w:r w:rsidR="00746C59">
        <w:rPr>
          <w:rFonts w:ascii="Arial" w:hAnsi="Arial" w:cs="Arial" w:hint="cs"/>
          <w:rtl/>
        </w:rPr>
        <w:t>.</w:t>
      </w:r>
    </w:p>
    <w:p w14:paraId="556EF5B5" w14:textId="77777777" w:rsidR="00746C59" w:rsidRDefault="00EE4505" w:rsidP="00746C59">
      <w:pPr>
        <w:bidi/>
        <w:spacing w:before="120" w:after="0"/>
        <w:ind w:left="283"/>
        <w:jc w:val="both"/>
        <w:rPr>
          <w:rFonts w:ascii="Arial" w:hAnsi="Arial" w:cs="Arial"/>
          <w:rtl/>
        </w:rPr>
      </w:pPr>
      <w:r w:rsidRPr="00746C59">
        <w:rPr>
          <w:rFonts w:ascii="Arial" w:hAnsi="Arial" w:cs="Arial"/>
          <w:b/>
          <w:bCs/>
          <w:rtl/>
        </w:rPr>
        <w:t>الفصل 6</w:t>
      </w:r>
      <w:r w:rsidR="00746C59" w:rsidRPr="00746C59">
        <w:rPr>
          <w:rFonts w:ascii="Arial" w:hAnsi="Arial" w:cs="Arial" w:hint="cs"/>
          <w:b/>
          <w:bCs/>
          <w:rtl/>
        </w:rPr>
        <w:t xml:space="preserve"> </w:t>
      </w:r>
      <w:r w:rsidR="00746C59" w:rsidRPr="00746C59">
        <w:rPr>
          <w:rFonts w:ascii="Arial" w:hAnsi="Arial" w:cs="Arial"/>
          <w:b/>
          <w:bCs/>
          <w:rtl/>
        </w:rPr>
        <w:t>–</w:t>
      </w:r>
      <w:r w:rsidR="00746C59">
        <w:rPr>
          <w:rFonts w:ascii="Arial" w:hAnsi="Arial" w:cs="Arial" w:hint="cs"/>
          <w:rtl/>
        </w:rPr>
        <w:t xml:space="preserve"> </w:t>
      </w:r>
      <w:r w:rsidRPr="00746C59">
        <w:rPr>
          <w:rFonts w:ascii="Arial" w:hAnsi="Arial" w:cs="Arial"/>
          <w:rtl/>
        </w:rPr>
        <w:t>يتولى رئيس الإدارة بكل هيكل عمومي تعيين مسؤول عن برنامج البيانات العمومية المفتوحة ويكلّفه بالمهام التالية</w:t>
      </w:r>
      <w:r w:rsidR="00746C59">
        <w:rPr>
          <w:rFonts w:ascii="Arial" w:hAnsi="Arial" w:cs="Arial" w:hint="cs"/>
          <w:rtl/>
        </w:rPr>
        <w:t>:</w:t>
      </w:r>
    </w:p>
    <w:p w14:paraId="779789DB"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المشاركة في أعمال شبكة مسؤولي البيانات المفتوحة التي تتولى الوحدة تنسيقها ومتابعة تنفيذ النتائج المضمنة بمحاضر جلساتها وعرض جميع الوثائق المتعلقة بها على مصادقة رئيس الهيكل،</w:t>
      </w:r>
    </w:p>
    <w:p w14:paraId="7C7F01BE"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إعداد خطة العمل السنوية لأنشطة الهيكل الراجع إليه بالنظر في مجال البيانات العمومية المفتوحة،</w:t>
      </w:r>
    </w:p>
    <w:p w14:paraId="65239DAC"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تنسيق عملية نشر البيانات في صيغة مفتوحة وعلى البوابة التي يعتمدها الهيكل المعني،</w:t>
      </w:r>
    </w:p>
    <w:p w14:paraId="1814486B"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تنسيق إعداد وتحيين جرد البيانات الخاص بالهيكل ونشره على بوابة البيانات العمومية المفتوحة التي يستعملها الهيكل مع إعطاء إمكانية للمستعمل لإدراج تعليقاته،</w:t>
      </w:r>
    </w:p>
    <w:p w14:paraId="77CF1F75"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وضع وتحيين خطة المتابعة والتقييم لبرنامج البيانات العمومية المفتوحة على مستوى الهيكل،</w:t>
      </w:r>
    </w:p>
    <w:p w14:paraId="3635C724"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إعداد مخطط تكوين خاص بالبيانات العمومية المفتوحة لفائدة الإطارات والأعوان العموميين الراجعين بالنظر للهيكل العمومي،</w:t>
      </w:r>
    </w:p>
    <w:p w14:paraId="61085703"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التعريف ببرنامج البيانات العمومية المفتوحة وتفعيله على مستوى القطاع الراجع إليه بالنظر،</w:t>
      </w:r>
    </w:p>
    <w:p w14:paraId="16A116FE"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إعداد التقرير السنوي لأنشطة البيانات العمومية المفتوحة ونشره على موقع الهيكل المعني وإحالته للوحدة</w:t>
      </w:r>
      <w:r w:rsidR="00746C59">
        <w:rPr>
          <w:rFonts w:ascii="Arial" w:hAnsi="Arial" w:cs="Arial" w:hint="cs"/>
          <w:rtl/>
        </w:rPr>
        <w:t>.</w:t>
      </w:r>
    </w:p>
    <w:p w14:paraId="27037754" w14:textId="77777777" w:rsidR="00746C59" w:rsidRDefault="00EE4505" w:rsidP="00746C59">
      <w:pPr>
        <w:bidi/>
        <w:spacing w:before="120" w:after="0"/>
        <w:ind w:left="283"/>
        <w:jc w:val="both"/>
        <w:rPr>
          <w:rFonts w:ascii="Arial" w:hAnsi="Arial" w:cs="Arial"/>
          <w:rtl/>
        </w:rPr>
      </w:pPr>
      <w:r w:rsidRPr="00746C59">
        <w:rPr>
          <w:rFonts w:ascii="Arial" w:hAnsi="Arial" w:cs="Arial"/>
          <w:rtl/>
        </w:rPr>
        <w:t>ويمكن أن توكل مهام البيانات المفتوحة إلى المكلّف بالنفاذ إلى المعلومة، شريطة أن تتوفر لديه المهارات المطلوبة لكل مهمة</w:t>
      </w:r>
      <w:r w:rsidR="00746C59">
        <w:rPr>
          <w:rFonts w:ascii="Arial" w:hAnsi="Arial" w:cs="Arial" w:hint="cs"/>
          <w:rtl/>
        </w:rPr>
        <w:t>.</w:t>
      </w:r>
    </w:p>
    <w:p w14:paraId="5A7EDED9" w14:textId="77777777" w:rsidR="00746C59" w:rsidRDefault="00EE4505" w:rsidP="00746C59">
      <w:pPr>
        <w:bidi/>
        <w:spacing w:before="120" w:after="0"/>
        <w:ind w:left="283"/>
        <w:jc w:val="both"/>
        <w:rPr>
          <w:rFonts w:ascii="Arial" w:hAnsi="Arial" w:cs="Arial"/>
          <w:rtl/>
        </w:rPr>
      </w:pPr>
      <w:r w:rsidRPr="00746C59">
        <w:rPr>
          <w:rFonts w:ascii="Arial" w:hAnsi="Arial" w:cs="Arial"/>
          <w:b/>
          <w:bCs/>
          <w:rtl/>
        </w:rPr>
        <w:t>الفصل 7</w:t>
      </w:r>
      <w:r w:rsidR="00746C59" w:rsidRPr="00746C59">
        <w:rPr>
          <w:rFonts w:ascii="Arial" w:hAnsi="Arial" w:cs="Arial" w:hint="cs"/>
          <w:b/>
          <w:bCs/>
          <w:rtl/>
        </w:rPr>
        <w:t xml:space="preserve"> </w:t>
      </w:r>
      <w:r w:rsidR="00746C59" w:rsidRPr="00746C59">
        <w:rPr>
          <w:rFonts w:ascii="Arial" w:hAnsi="Arial" w:cs="Arial"/>
          <w:b/>
          <w:bCs/>
          <w:rtl/>
        </w:rPr>
        <w:t>–</w:t>
      </w:r>
      <w:r w:rsidR="00746C59">
        <w:rPr>
          <w:rFonts w:ascii="Arial" w:hAnsi="Arial" w:cs="Arial" w:hint="cs"/>
          <w:rtl/>
        </w:rPr>
        <w:t xml:space="preserve"> </w:t>
      </w:r>
      <w:r w:rsidRPr="00746C59">
        <w:rPr>
          <w:rFonts w:ascii="Arial" w:hAnsi="Arial" w:cs="Arial"/>
          <w:rtl/>
        </w:rPr>
        <w:t>تدرج مخططات التكوين المصادق عليها الخاصة بالبيانات المفتوحة ضمن مخططات التكوين السنوية. ويتعين على مؤسسات التكوين العمومية إدراج وحدات تكوينية حول البيانات المفتوحة</w:t>
      </w:r>
      <w:r w:rsidR="00746C59">
        <w:rPr>
          <w:rFonts w:ascii="Arial" w:hAnsi="Arial" w:cs="Arial" w:hint="cs"/>
          <w:rtl/>
        </w:rPr>
        <w:t>.</w:t>
      </w:r>
    </w:p>
    <w:p w14:paraId="257DEE93" w14:textId="77777777" w:rsidR="00746C59" w:rsidRDefault="00EE4505" w:rsidP="00746C59">
      <w:pPr>
        <w:bidi/>
        <w:spacing w:before="120" w:after="0"/>
        <w:ind w:left="283"/>
        <w:jc w:val="both"/>
        <w:rPr>
          <w:rFonts w:ascii="Arial" w:hAnsi="Arial" w:cs="Arial"/>
          <w:rtl/>
        </w:rPr>
      </w:pPr>
      <w:r w:rsidRPr="00746C59">
        <w:rPr>
          <w:rFonts w:ascii="Arial" w:hAnsi="Arial" w:cs="Arial"/>
          <w:b/>
          <w:bCs/>
          <w:rtl/>
        </w:rPr>
        <w:t>الفصل 8</w:t>
      </w:r>
      <w:r w:rsidR="00746C59" w:rsidRPr="00746C59">
        <w:rPr>
          <w:rFonts w:ascii="Arial" w:hAnsi="Arial" w:cs="Arial" w:hint="cs"/>
          <w:b/>
          <w:bCs/>
          <w:rtl/>
        </w:rPr>
        <w:t xml:space="preserve"> </w:t>
      </w:r>
      <w:r w:rsidR="00746C59" w:rsidRPr="00746C59">
        <w:rPr>
          <w:rFonts w:ascii="Arial" w:hAnsi="Arial" w:cs="Arial"/>
          <w:b/>
          <w:bCs/>
          <w:rtl/>
        </w:rPr>
        <w:t>–</w:t>
      </w:r>
      <w:r w:rsidR="00746C59">
        <w:rPr>
          <w:rFonts w:ascii="Arial" w:hAnsi="Arial" w:cs="Arial" w:hint="cs"/>
          <w:rtl/>
        </w:rPr>
        <w:t xml:space="preserve"> </w:t>
      </w:r>
      <w:r w:rsidRPr="00746C59">
        <w:rPr>
          <w:rFonts w:ascii="Arial" w:hAnsi="Arial" w:cs="Arial"/>
          <w:rtl/>
        </w:rPr>
        <w:t>يتولى كل هيكل عمومي رصد التمويل اللازم لتنفيذ الالتزامات الراجعة إليه بالنظر. كما يتعهد بنشر تفاصيل الاعتمادات المخصصة للبيانات المفتوح</w:t>
      </w:r>
      <w:r w:rsidR="00746C59">
        <w:rPr>
          <w:rFonts w:ascii="Arial" w:hAnsi="Arial" w:cs="Arial" w:hint="cs"/>
          <w:rtl/>
        </w:rPr>
        <w:t>ة.</w:t>
      </w:r>
    </w:p>
    <w:p w14:paraId="648C00C4" w14:textId="77777777" w:rsidR="00746C59" w:rsidRPr="00746C59" w:rsidRDefault="00EE4505" w:rsidP="00746C59">
      <w:pPr>
        <w:bidi/>
        <w:spacing w:before="360" w:after="0"/>
        <w:ind w:left="283"/>
        <w:jc w:val="center"/>
        <w:rPr>
          <w:rFonts w:ascii="Arial" w:hAnsi="Arial" w:cs="Arial"/>
          <w:b/>
          <w:bCs/>
          <w:rtl/>
        </w:rPr>
      </w:pPr>
      <w:r w:rsidRPr="00746C59">
        <w:rPr>
          <w:rFonts w:ascii="Arial" w:hAnsi="Arial" w:cs="Arial"/>
          <w:b/>
          <w:bCs/>
          <w:rtl/>
        </w:rPr>
        <w:t>الباب الثالث</w:t>
      </w:r>
      <w:r w:rsidR="00746C59" w:rsidRPr="00746C59">
        <w:rPr>
          <w:rFonts w:ascii="Arial" w:hAnsi="Arial" w:cs="Arial" w:hint="cs"/>
          <w:b/>
          <w:bCs/>
          <w:rtl/>
        </w:rPr>
        <w:t xml:space="preserve"> </w:t>
      </w:r>
      <w:r w:rsidR="00746C59" w:rsidRPr="00746C59">
        <w:rPr>
          <w:rFonts w:ascii="Arial" w:hAnsi="Arial" w:cs="Arial"/>
          <w:b/>
          <w:bCs/>
          <w:rtl/>
        </w:rPr>
        <w:t>–</w:t>
      </w:r>
      <w:r w:rsidR="00746C59" w:rsidRPr="00746C59">
        <w:rPr>
          <w:rFonts w:ascii="Arial" w:hAnsi="Arial" w:cs="Arial" w:hint="cs"/>
          <w:b/>
          <w:bCs/>
          <w:rtl/>
        </w:rPr>
        <w:t xml:space="preserve"> </w:t>
      </w:r>
      <w:r w:rsidRPr="00746C59">
        <w:rPr>
          <w:rFonts w:ascii="Arial" w:hAnsi="Arial" w:cs="Arial"/>
          <w:b/>
          <w:bCs/>
          <w:rtl/>
        </w:rPr>
        <w:t>نشر البيانات</w:t>
      </w:r>
    </w:p>
    <w:p w14:paraId="7FFA832C" w14:textId="77777777" w:rsidR="00746C59" w:rsidRDefault="00EE4505" w:rsidP="00746C59">
      <w:pPr>
        <w:bidi/>
        <w:spacing w:before="120" w:after="0"/>
        <w:ind w:left="283"/>
        <w:jc w:val="both"/>
        <w:rPr>
          <w:rFonts w:ascii="Arial" w:hAnsi="Arial" w:cs="Arial"/>
          <w:rtl/>
        </w:rPr>
      </w:pPr>
      <w:r w:rsidRPr="00746C59">
        <w:rPr>
          <w:rFonts w:ascii="Arial" w:hAnsi="Arial" w:cs="Arial"/>
          <w:b/>
          <w:bCs/>
          <w:rtl/>
        </w:rPr>
        <w:t>الفصل 9</w:t>
      </w:r>
      <w:r w:rsidR="00746C59" w:rsidRPr="00746C59">
        <w:rPr>
          <w:rFonts w:ascii="Arial" w:hAnsi="Arial" w:cs="Arial" w:hint="cs"/>
          <w:b/>
          <w:bCs/>
          <w:rtl/>
        </w:rPr>
        <w:t xml:space="preserve"> </w:t>
      </w:r>
      <w:r w:rsidR="00746C59" w:rsidRPr="00746C59">
        <w:rPr>
          <w:rFonts w:ascii="Arial" w:hAnsi="Arial" w:cs="Arial"/>
          <w:b/>
          <w:bCs/>
          <w:rtl/>
        </w:rPr>
        <w:t>–</w:t>
      </w:r>
      <w:r w:rsidR="00746C59">
        <w:rPr>
          <w:rFonts w:ascii="Arial" w:hAnsi="Arial" w:cs="Arial" w:hint="cs"/>
          <w:rtl/>
        </w:rPr>
        <w:t xml:space="preserve"> </w:t>
      </w:r>
      <w:r w:rsidRPr="00746C59">
        <w:rPr>
          <w:rFonts w:ascii="Arial" w:hAnsi="Arial" w:cs="Arial"/>
          <w:rtl/>
        </w:rPr>
        <w:t>تتولّى الهياكل المشار إليها بهذا الأمر الحكومي نشر مجموعة البيانات الخاصة بها مباشرة بالبوابة الوطنية للبيانات المفتوحة.</w:t>
      </w:r>
      <w:r w:rsidR="00746C59">
        <w:rPr>
          <w:rFonts w:ascii="Arial" w:hAnsi="Arial" w:cs="Arial" w:hint="cs"/>
          <w:rtl/>
        </w:rPr>
        <w:t xml:space="preserve"> </w:t>
      </w:r>
      <w:r w:rsidRPr="00746C59">
        <w:rPr>
          <w:rFonts w:ascii="Arial" w:hAnsi="Arial" w:cs="Arial"/>
          <w:rtl/>
        </w:rPr>
        <w:t>وفي صورة وجود موقع خاص بالبيانات المفتوحة بالهيكل المعني، فإنّه يتعين ربط مجموعات البيانات المنشورة به بالبوابة الوطنية</w:t>
      </w:r>
      <w:r w:rsidRPr="00746C59">
        <w:rPr>
          <w:rFonts w:ascii="Arial" w:hAnsi="Arial" w:cs="Arial"/>
        </w:rPr>
        <w:t xml:space="preserve">. </w:t>
      </w:r>
      <w:r w:rsidRPr="00746C59">
        <w:rPr>
          <w:rFonts w:ascii="Arial" w:hAnsi="Arial" w:cs="Arial"/>
          <w:rtl/>
        </w:rPr>
        <w:t>ويجب تيسير النفاذ إلى هذه البيانات من خلال تحميلها مباشرة أو باعتماد واجهة برمجة التطبيقات.</w:t>
      </w:r>
    </w:p>
    <w:p w14:paraId="1317149B" w14:textId="77777777" w:rsidR="00746C59" w:rsidRDefault="00EE4505" w:rsidP="00746C59">
      <w:pPr>
        <w:bidi/>
        <w:spacing w:before="120" w:after="0"/>
        <w:ind w:left="283"/>
        <w:jc w:val="both"/>
        <w:rPr>
          <w:rFonts w:ascii="Arial" w:hAnsi="Arial" w:cs="Arial"/>
          <w:rtl/>
        </w:rPr>
      </w:pPr>
      <w:r w:rsidRPr="00746C59">
        <w:rPr>
          <w:rFonts w:ascii="Arial" w:hAnsi="Arial" w:cs="Arial"/>
          <w:rtl/>
        </w:rPr>
        <w:lastRenderedPageBreak/>
        <w:t>ويجب أن يكون النفاذ إلى هذه البيانات متاحا للعموم دون التثبت من الهوية بصورة مسبقة</w:t>
      </w:r>
      <w:r w:rsidR="00746C59">
        <w:rPr>
          <w:rFonts w:ascii="Arial" w:hAnsi="Arial" w:cs="Arial" w:hint="cs"/>
          <w:rtl/>
        </w:rPr>
        <w:t>.</w:t>
      </w:r>
    </w:p>
    <w:p w14:paraId="18B289B7" w14:textId="77777777" w:rsidR="00746C59" w:rsidRDefault="00EE4505" w:rsidP="00746C59">
      <w:pPr>
        <w:bidi/>
        <w:spacing w:before="120" w:after="0"/>
        <w:ind w:left="283"/>
        <w:jc w:val="both"/>
        <w:rPr>
          <w:rFonts w:ascii="Arial" w:hAnsi="Arial" w:cs="Arial"/>
          <w:rtl/>
        </w:rPr>
      </w:pPr>
      <w:r w:rsidRPr="00746C59">
        <w:rPr>
          <w:rFonts w:ascii="Arial" w:hAnsi="Arial" w:cs="Arial"/>
          <w:b/>
          <w:bCs/>
          <w:rtl/>
        </w:rPr>
        <w:t>الفصل 10</w:t>
      </w:r>
      <w:r w:rsidR="00746C59" w:rsidRPr="00746C59">
        <w:rPr>
          <w:rFonts w:ascii="Arial" w:hAnsi="Arial" w:cs="Arial" w:hint="cs"/>
          <w:b/>
          <w:bCs/>
          <w:rtl/>
        </w:rPr>
        <w:t xml:space="preserve"> </w:t>
      </w:r>
      <w:r w:rsidR="00746C59" w:rsidRPr="00746C59">
        <w:rPr>
          <w:rFonts w:ascii="Arial" w:hAnsi="Arial" w:cs="Arial"/>
          <w:b/>
          <w:bCs/>
          <w:rtl/>
        </w:rPr>
        <w:t>–</w:t>
      </w:r>
      <w:r w:rsidR="00746C59">
        <w:rPr>
          <w:rFonts w:ascii="Arial" w:hAnsi="Arial" w:cs="Arial" w:hint="cs"/>
          <w:rtl/>
        </w:rPr>
        <w:t xml:space="preserve"> </w:t>
      </w:r>
      <w:r w:rsidRPr="00746C59">
        <w:rPr>
          <w:rFonts w:ascii="Arial" w:hAnsi="Arial" w:cs="Arial"/>
          <w:rtl/>
        </w:rPr>
        <w:t>يتولّى كل هيكل عند نشر مجموعة البيانات احترام العناصر التالية</w:t>
      </w:r>
      <w:r w:rsidR="00746C59">
        <w:rPr>
          <w:rFonts w:ascii="Arial" w:hAnsi="Arial" w:cs="Arial" w:hint="cs"/>
          <w:rtl/>
        </w:rPr>
        <w:t>:</w:t>
      </w:r>
    </w:p>
    <w:p w14:paraId="52317E0F" w14:textId="77777777" w:rsidR="00746C59"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التقيد بدورية التحيين المضمن بجرد البيانات،</w:t>
      </w:r>
    </w:p>
    <w:p w14:paraId="3191FF10" w14:textId="77777777" w:rsidR="005218E7" w:rsidRDefault="00EE4505" w:rsidP="00746C59">
      <w:pPr>
        <w:pStyle w:val="Paragraphedeliste"/>
        <w:numPr>
          <w:ilvl w:val="0"/>
          <w:numId w:val="12"/>
        </w:numPr>
        <w:bidi/>
        <w:spacing w:before="120" w:after="0"/>
        <w:ind w:left="927"/>
        <w:jc w:val="both"/>
        <w:rPr>
          <w:rFonts w:ascii="Arial" w:hAnsi="Arial" w:cs="Arial"/>
        </w:rPr>
      </w:pPr>
      <w:r w:rsidRPr="00746C59">
        <w:rPr>
          <w:rFonts w:ascii="Arial" w:hAnsi="Arial" w:cs="Arial"/>
          <w:rtl/>
        </w:rPr>
        <w:t>حجب المعطيات الشخصية مع الإبقاء على كافة البيانات الأخرى</w:t>
      </w:r>
      <w:r w:rsidR="005218E7">
        <w:rPr>
          <w:rFonts w:ascii="Arial" w:hAnsi="Arial" w:cs="Arial" w:hint="cs"/>
          <w:rtl/>
        </w:rPr>
        <w:t>،</w:t>
      </w:r>
    </w:p>
    <w:p w14:paraId="1ABD0677" w14:textId="77777777" w:rsidR="005218E7" w:rsidRDefault="00EE4505" w:rsidP="005218E7">
      <w:pPr>
        <w:pStyle w:val="Paragraphedeliste"/>
        <w:numPr>
          <w:ilvl w:val="0"/>
          <w:numId w:val="12"/>
        </w:numPr>
        <w:bidi/>
        <w:spacing w:before="120" w:after="0"/>
        <w:ind w:left="927"/>
        <w:jc w:val="both"/>
        <w:rPr>
          <w:rFonts w:ascii="Arial" w:hAnsi="Arial" w:cs="Arial"/>
        </w:rPr>
      </w:pPr>
      <w:r w:rsidRPr="00746C59">
        <w:rPr>
          <w:rFonts w:ascii="Arial" w:hAnsi="Arial" w:cs="Arial"/>
          <w:rtl/>
        </w:rPr>
        <w:t>الحرص على أن يكون نشر البيانات متواصلا. ولا يمكن قطع نشر البيانات وتحيينها ما لم يتوقّف الهيكل عن إنتاج البيانات نفسها. ويتم إعلام المستعملين بالتوقف عن إنتاج البيانات عبر البوابة الوطنية للبيانات المفتوحة</w:t>
      </w:r>
      <w:r w:rsidR="005218E7">
        <w:rPr>
          <w:rFonts w:ascii="Arial" w:hAnsi="Arial" w:cs="Arial" w:hint="cs"/>
          <w:rtl/>
        </w:rPr>
        <w:t>،</w:t>
      </w:r>
    </w:p>
    <w:p w14:paraId="74045641"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اعتماد عملية النشر الآلي للبيانات في الحالات التي يتم</w:t>
      </w:r>
      <w:r w:rsidRPr="005218E7">
        <w:rPr>
          <w:rFonts w:ascii="Arial" w:hAnsi="Arial" w:cs="Arial"/>
        </w:rPr>
        <w:t xml:space="preserve"> </w:t>
      </w:r>
      <w:r w:rsidRPr="005218E7">
        <w:rPr>
          <w:rFonts w:ascii="Arial" w:hAnsi="Arial" w:cs="Arial"/>
          <w:rtl/>
        </w:rPr>
        <w:t>فيها استخراج مجموعات البيانات من نظام معلوماتي. مع الإشارة ضمن البيانات الوصفية الخاصة بمجموعات البيانات إلى أنه يتم نشرها آليا</w:t>
      </w:r>
      <w:r w:rsidR="005218E7">
        <w:rPr>
          <w:rFonts w:ascii="Arial" w:hAnsi="Arial" w:cs="Arial" w:hint="cs"/>
          <w:rtl/>
        </w:rPr>
        <w:t>.</w:t>
      </w:r>
    </w:p>
    <w:p w14:paraId="6B5E85D8" w14:textId="77777777" w:rsidR="005218E7" w:rsidRDefault="00EE4505" w:rsidP="005218E7">
      <w:pPr>
        <w:bidi/>
        <w:spacing w:before="120" w:after="0"/>
        <w:ind w:left="283"/>
        <w:jc w:val="both"/>
        <w:rPr>
          <w:rFonts w:ascii="Arial" w:hAnsi="Arial" w:cs="Arial"/>
          <w:rtl/>
        </w:rPr>
      </w:pPr>
      <w:r w:rsidRPr="005218E7">
        <w:rPr>
          <w:rFonts w:ascii="Arial" w:hAnsi="Arial" w:cs="Arial"/>
          <w:rtl/>
        </w:rPr>
        <w:t>ويتعين على كل هيكل العمل على تصنيف المعلومات التي بحوزته وفقا للمرجعيات التي يتم ضبطها في الغرض</w:t>
      </w:r>
      <w:r w:rsidR="005218E7">
        <w:rPr>
          <w:rFonts w:ascii="Arial" w:hAnsi="Arial" w:cs="Arial" w:hint="cs"/>
          <w:rtl/>
        </w:rPr>
        <w:t>.</w:t>
      </w:r>
    </w:p>
    <w:p w14:paraId="5919BCFA" w14:textId="77777777" w:rsidR="005218E7" w:rsidRDefault="00EE4505" w:rsidP="005218E7">
      <w:pPr>
        <w:bidi/>
        <w:spacing w:before="120" w:after="0"/>
        <w:ind w:left="283"/>
        <w:jc w:val="both"/>
        <w:rPr>
          <w:rFonts w:ascii="Arial" w:hAnsi="Arial" w:cs="Arial"/>
          <w:rtl/>
        </w:rPr>
      </w:pPr>
      <w:r w:rsidRPr="005218E7">
        <w:rPr>
          <w:rFonts w:ascii="Arial" w:hAnsi="Arial" w:cs="Arial"/>
          <w:b/>
          <w:bCs/>
          <w:rtl/>
        </w:rPr>
        <w:t>الفصل 11</w:t>
      </w:r>
      <w:r w:rsidR="005218E7" w:rsidRPr="005218E7">
        <w:rPr>
          <w:rFonts w:ascii="Arial" w:hAnsi="Arial" w:cs="Arial" w:hint="cs"/>
          <w:b/>
          <w:bCs/>
          <w:rtl/>
        </w:rPr>
        <w:t xml:space="preserve"> </w:t>
      </w:r>
      <w:r w:rsidR="005218E7" w:rsidRPr="005218E7">
        <w:rPr>
          <w:rFonts w:ascii="Arial" w:hAnsi="Arial" w:cs="Arial"/>
          <w:b/>
          <w:bCs/>
          <w:rtl/>
        </w:rPr>
        <w:t>–</w:t>
      </w:r>
      <w:r w:rsidR="005218E7">
        <w:rPr>
          <w:rFonts w:ascii="Arial" w:hAnsi="Arial" w:cs="Arial" w:hint="cs"/>
          <w:rtl/>
        </w:rPr>
        <w:t xml:space="preserve"> </w:t>
      </w:r>
      <w:r w:rsidRPr="005218E7">
        <w:rPr>
          <w:rFonts w:ascii="Arial" w:hAnsi="Arial" w:cs="Arial"/>
          <w:rtl/>
        </w:rPr>
        <w:t xml:space="preserve">مع مراعاة أحكام القانون الأساسي عدد 22 لسنة </w:t>
      </w:r>
      <w:r w:rsidRPr="005218E7">
        <w:rPr>
          <w:rFonts w:ascii="Arial" w:hAnsi="Arial" w:cs="Arial"/>
        </w:rPr>
        <w:t xml:space="preserve">2016 </w:t>
      </w:r>
      <w:r w:rsidRPr="005218E7">
        <w:rPr>
          <w:rFonts w:ascii="Arial" w:hAnsi="Arial" w:cs="Arial"/>
          <w:rtl/>
        </w:rPr>
        <w:t>المؤرخ في 24 مارس 2016 المتعّلق بالحق في النفاذ إلى المعلومة، تنشر كل مجموعة بيانات بناء على ترخيص للبيانات العمومية المفتوحة</w:t>
      </w:r>
      <w:r w:rsidR="005218E7">
        <w:rPr>
          <w:rFonts w:ascii="Arial" w:hAnsi="Arial" w:cs="Arial" w:hint="cs"/>
          <w:rtl/>
        </w:rPr>
        <w:t>.</w:t>
      </w:r>
    </w:p>
    <w:p w14:paraId="0BF7F837" w14:textId="77777777" w:rsidR="005218E7" w:rsidRDefault="00EE4505" w:rsidP="005218E7">
      <w:pPr>
        <w:bidi/>
        <w:spacing w:before="120" w:after="0"/>
        <w:ind w:left="283"/>
        <w:jc w:val="both"/>
        <w:rPr>
          <w:rFonts w:ascii="Arial" w:hAnsi="Arial" w:cs="Arial"/>
          <w:rtl/>
        </w:rPr>
      </w:pPr>
      <w:r w:rsidRPr="005218E7">
        <w:rPr>
          <w:rFonts w:ascii="Arial" w:hAnsi="Arial" w:cs="Arial"/>
          <w:rtl/>
        </w:rPr>
        <w:t>يراعي ترخيص البيانات العمومية المفتوحة الخصائص التالية</w:t>
      </w:r>
      <w:r w:rsidR="005218E7">
        <w:rPr>
          <w:rFonts w:ascii="Arial" w:hAnsi="Arial" w:cs="Arial" w:hint="cs"/>
          <w:rtl/>
        </w:rPr>
        <w:t>:</w:t>
      </w:r>
    </w:p>
    <w:p w14:paraId="32466DC8"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عدم قابلية التراجع في إتاحة حق إعادة استعمال البيانات كما تم</w:t>
      </w:r>
      <w:r w:rsidRPr="005218E7">
        <w:rPr>
          <w:rFonts w:ascii="Arial" w:hAnsi="Arial" w:cs="Arial"/>
        </w:rPr>
        <w:t xml:space="preserve"> </w:t>
      </w:r>
      <w:r w:rsidRPr="005218E7">
        <w:rPr>
          <w:rFonts w:ascii="Arial" w:hAnsi="Arial" w:cs="Arial"/>
          <w:rtl/>
        </w:rPr>
        <w:t>ضبطه ضمن الترخيص،</w:t>
      </w:r>
    </w:p>
    <w:p w14:paraId="36D84B87"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إمكانية استعمال البيانات لغايات تجارية وغير تجارية،</w:t>
      </w:r>
    </w:p>
    <w:p w14:paraId="7FB2BBF8"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ضرورة تنصيص المستعملين على منتج البيانات بالإضافة إلى تاريخ البيانات المستعملة</w:t>
      </w:r>
      <w:r w:rsidR="005218E7">
        <w:rPr>
          <w:rFonts w:ascii="Arial" w:hAnsi="Arial" w:cs="Arial" w:hint="cs"/>
          <w:rtl/>
        </w:rPr>
        <w:t>.</w:t>
      </w:r>
    </w:p>
    <w:p w14:paraId="23BD3DFA" w14:textId="77777777" w:rsidR="005218E7" w:rsidRDefault="00EE4505" w:rsidP="005218E7">
      <w:pPr>
        <w:bidi/>
        <w:spacing w:before="120" w:after="0"/>
        <w:ind w:left="283"/>
        <w:jc w:val="both"/>
        <w:rPr>
          <w:rFonts w:ascii="Arial" w:hAnsi="Arial" w:cs="Arial"/>
          <w:rtl/>
        </w:rPr>
      </w:pPr>
      <w:r w:rsidRPr="005218E7">
        <w:rPr>
          <w:rFonts w:ascii="Arial" w:hAnsi="Arial" w:cs="Arial"/>
          <w:b/>
          <w:bCs/>
          <w:rtl/>
        </w:rPr>
        <w:t>الفصل 12</w:t>
      </w:r>
      <w:r w:rsidR="005218E7" w:rsidRPr="005218E7">
        <w:rPr>
          <w:rFonts w:ascii="Arial" w:hAnsi="Arial" w:cs="Arial" w:hint="cs"/>
          <w:b/>
          <w:bCs/>
          <w:rtl/>
        </w:rPr>
        <w:t xml:space="preserve"> </w:t>
      </w:r>
      <w:r w:rsidR="005218E7" w:rsidRPr="005218E7">
        <w:rPr>
          <w:rFonts w:ascii="Arial" w:hAnsi="Arial" w:cs="Arial"/>
          <w:b/>
          <w:bCs/>
          <w:rtl/>
        </w:rPr>
        <w:t>–</w:t>
      </w:r>
      <w:r w:rsidR="005218E7">
        <w:rPr>
          <w:rFonts w:ascii="Arial" w:hAnsi="Arial" w:cs="Arial" w:hint="cs"/>
          <w:rtl/>
        </w:rPr>
        <w:t xml:space="preserve"> </w:t>
      </w:r>
      <w:r w:rsidRPr="005218E7">
        <w:rPr>
          <w:rFonts w:ascii="Arial" w:hAnsi="Arial" w:cs="Arial"/>
          <w:rtl/>
        </w:rPr>
        <w:t>تتولى اللجنة تقديم توصيات لتطوير البوابة الوطنية للبيانات المفتوحة خاصة فيما يتعّلق بالصيغ المتاحة للبيانات والبيانات الوصفية، وبتوحيد مجموعات البيانات والوظائف والأجزاء الموجهة للمستعملين</w:t>
      </w:r>
      <w:r w:rsidR="005218E7">
        <w:rPr>
          <w:rFonts w:ascii="Arial" w:hAnsi="Arial" w:cs="Arial" w:hint="cs"/>
          <w:rtl/>
        </w:rPr>
        <w:t>.</w:t>
      </w:r>
    </w:p>
    <w:p w14:paraId="539E4986" w14:textId="77777777" w:rsidR="005218E7" w:rsidRDefault="00EE4505" w:rsidP="005218E7">
      <w:pPr>
        <w:bidi/>
        <w:spacing w:before="120" w:after="0"/>
        <w:ind w:left="283"/>
        <w:jc w:val="both"/>
        <w:rPr>
          <w:rFonts w:ascii="Arial" w:hAnsi="Arial" w:cs="Arial"/>
          <w:rtl/>
        </w:rPr>
      </w:pPr>
      <w:r w:rsidRPr="005218E7">
        <w:rPr>
          <w:rFonts w:ascii="Arial" w:hAnsi="Arial" w:cs="Arial"/>
          <w:b/>
          <w:bCs/>
          <w:rtl/>
        </w:rPr>
        <w:t>الفصل 13</w:t>
      </w:r>
      <w:r w:rsidR="005218E7" w:rsidRPr="005218E7">
        <w:rPr>
          <w:rFonts w:ascii="Arial" w:hAnsi="Arial" w:cs="Arial" w:hint="cs"/>
          <w:b/>
          <w:bCs/>
          <w:rtl/>
        </w:rPr>
        <w:t xml:space="preserve"> </w:t>
      </w:r>
      <w:r w:rsidR="005218E7" w:rsidRPr="005218E7">
        <w:rPr>
          <w:rFonts w:ascii="Arial" w:hAnsi="Arial" w:cs="Arial"/>
          <w:b/>
          <w:bCs/>
          <w:rtl/>
        </w:rPr>
        <w:t>–</w:t>
      </w:r>
      <w:r w:rsidR="005218E7">
        <w:rPr>
          <w:rFonts w:ascii="Arial" w:hAnsi="Arial" w:cs="Arial" w:hint="cs"/>
          <w:rtl/>
        </w:rPr>
        <w:t xml:space="preserve"> </w:t>
      </w:r>
      <w:r w:rsidRPr="005218E7">
        <w:rPr>
          <w:rFonts w:ascii="Arial" w:hAnsi="Arial" w:cs="Arial"/>
          <w:rtl/>
        </w:rPr>
        <w:t>في صورة استعمال بوابة بيانات مفتوحة خصوصية، على الهياكل توفير الموارد البشرية والمالية اللازمة لوضع وإدارة تلك البوابة مع اعتماد المنصة الفنية التي توصي بها اللجنة والتي يتم نشر خصائصها بقرار من الوزير المكلف بالتحديث الإداري. وفي صورة عدم اعتماد المنصة الفنية أو عدم توفير الهيكل الموارد البشرية والمالية اللازمة لوضع البوابة وإدارتها توصي اللجنة بغلقها</w:t>
      </w:r>
      <w:r w:rsidR="005218E7">
        <w:rPr>
          <w:rFonts w:ascii="Arial" w:hAnsi="Arial" w:cs="Arial" w:hint="cs"/>
          <w:rtl/>
        </w:rPr>
        <w:t>.</w:t>
      </w:r>
    </w:p>
    <w:p w14:paraId="18A22A88" w14:textId="77777777" w:rsidR="005218E7" w:rsidRDefault="00EE4505" w:rsidP="005218E7">
      <w:pPr>
        <w:bidi/>
        <w:spacing w:before="120" w:after="0"/>
        <w:ind w:left="283"/>
        <w:jc w:val="both"/>
        <w:rPr>
          <w:rFonts w:ascii="Arial" w:hAnsi="Arial" w:cs="Arial"/>
          <w:rtl/>
        </w:rPr>
      </w:pPr>
      <w:r w:rsidRPr="005218E7">
        <w:rPr>
          <w:rFonts w:ascii="Arial" w:hAnsi="Arial" w:cs="Arial"/>
          <w:b/>
          <w:bCs/>
          <w:rtl/>
        </w:rPr>
        <w:t>الفصل 14</w:t>
      </w:r>
      <w:r w:rsidR="005218E7" w:rsidRPr="005218E7">
        <w:rPr>
          <w:rFonts w:ascii="Arial" w:hAnsi="Arial" w:cs="Arial" w:hint="cs"/>
          <w:b/>
          <w:bCs/>
          <w:rtl/>
        </w:rPr>
        <w:t xml:space="preserve"> </w:t>
      </w:r>
      <w:r w:rsidR="005218E7" w:rsidRPr="005218E7">
        <w:rPr>
          <w:rFonts w:ascii="Arial" w:hAnsi="Arial" w:cs="Arial"/>
          <w:b/>
          <w:bCs/>
          <w:rtl/>
        </w:rPr>
        <w:t>–</w:t>
      </w:r>
      <w:r w:rsidR="005218E7">
        <w:rPr>
          <w:rFonts w:ascii="Arial" w:hAnsi="Arial" w:cs="Arial" w:hint="cs"/>
          <w:rtl/>
        </w:rPr>
        <w:t xml:space="preserve"> </w:t>
      </w:r>
      <w:r w:rsidRPr="005218E7">
        <w:rPr>
          <w:rFonts w:ascii="Arial" w:hAnsi="Arial" w:cs="Arial"/>
          <w:rtl/>
        </w:rPr>
        <w:t>تكون الهياكل التي تعتمد على بوابة بيانات مفتوحة خصوصية ملزمة باحترام التخاطب البيني بين هذه البوابة والبوابة الوطنية للبيانات المفتوح</w:t>
      </w:r>
      <w:r w:rsidR="005218E7">
        <w:rPr>
          <w:rFonts w:ascii="Arial" w:hAnsi="Arial" w:cs="Arial" w:hint="cs"/>
          <w:rtl/>
        </w:rPr>
        <w:t>ة.</w:t>
      </w:r>
    </w:p>
    <w:p w14:paraId="653E5511" w14:textId="77777777" w:rsidR="005218E7" w:rsidRDefault="00EE4505" w:rsidP="005218E7">
      <w:pPr>
        <w:bidi/>
        <w:spacing w:before="120" w:after="0"/>
        <w:ind w:left="283"/>
        <w:jc w:val="both"/>
        <w:rPr>
          <w:rFonts w:ascii="Arial" w:hAnsi="Arial" w:cs="Arial"/>
          <w:rtl/>
        </w:rPr>
      </w:pPr>
      <w:r w:rsidRPr="005218E7">
        <w:rPr>
          <w:rFonts w:ascii="Arial" w:hAnsi="Arial" w:cs="Arial"/>
          <w:rtl/>
        </w:rPr>
        <w:t>وفي كل الحالات، فإن</w:t>
      </w:r>
      <w:r w:rsidRPr="005218E7">
        <w:rPr>
          <w:rFonts w:ascii="Arial" w:hAnsi="Arial" w:cs="Arial"/>
        </w:rPr>
        <w:t xml:space="preserve"> </w:t>
      </w:r>
      <w:r w:rsidRPr="005218E7">
        <w:rPr>
          <w:rFonts w:ascii="Arial" w:hAnsi="Arial" w:cs="Arial"/>
          <w:rtl/>
        </w:rPr>
        <w:t>الهياكل مدعوة إلى اعتماد البرمجيات مفتوحة المصدر</w:t>
      </w:r>
      <w:r w:rsidR="005218E7">
        <w:rPr>
          <w:rFonts w:ascii="Arial" w:hAnsi="Arial" w:cs="Arial" w:hint="cs"/>
          <w:rtl/>
        </w:rPr>
        <w:t>.</w:t>
      </w:r>
    </w:p>
    <w:p w14:paraId="3A7563A2" w14:textId="77777777" w:rsidR="005218E7" w:rsidRDefault="00EE4505" w:rsidP="005218E7">
      <w:pPr>
        <w:bidi/>
        <w:spacing w:before="120" w:after="0"/>
        <w:ind w:left="283"/>
        <w:jc w:val="both"/>
        <w:rPr>
          <w:rFonts w:ascii="Arial" w:hAnsi="Arial" w:cs="Arial"/>
          <w:rtl/>
        </w:rPr>
      </w:pPr>
      <w:r w:rsidRPr="005218E7">
        <w:rPr>
          <w:rFonts w:ascii="Arial" w:hAnsi="Arial" w:cs="Arial"/>
          <w:rtl/>
        </w:rPr>
        <w:t>الفصل 15</w:t>
      </w:r>
      <w:r w:rsidR="005218E7">
        <w:rPr>
          <w:rFonts w:ascii="Arial" w:hAnsi="Arial" w:cs="Arial" w:hint="cs"/>
          <w:rtl/>
        </w:rPr>
        <w:t xml:space="preserve"> </w:t>
      </w:r>
      <w:r w:rsidR="005218E7">
        <w:rPr>
          <w:rFonts w:ascii="Arial" w:hAnsi="Arial" w:cs="Arial"/>
          <w:rtl/>
        </w:rPr>
        <w:t>–</w:t>
      </w:r>
      <w:r w:rsidR="005218E7">
        <w:rPr>
          <w:rFonts w:ascii="Arial" w:hAnsi="Arial" w:cs="Arial" w:hint="cs"/>
          <w:rtl/>
        </w:rPr>
        <w:t xml:space="preserve"> </w:t>
      </w:r>
      <w:r w:rsidRPr="005218E7">
        <w:rPr>
          <w:rFonts w:ascii="Arial" w:hAnsi="Arial" w:cs="Arial"/>
          <w:rtl/>
        </w:rPr>
        <w:t>يجب توفير آليات للمشاركة والتفاعل مع طلبات المستعملين حول البيانات المتاحة وتحسين جودتها. وتشمل هذه الآليات بصفة خاصة</w:t>
      </w:r>
      <w:r w:rsidR="005218E7">
        <w:rPr>
          <w:rFonts w:ascii="Arial" w:hAnsi="Arial" w:cs="Arial" w:hint="cs"/>
          <w:rtl/>
        </w:rPr>
        <w:t>:</w:t>
      </w:r>
    </w:p>
    <w:p w14:paraId="372537DC"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استمارة الكترونية لطلب بيانات عمومية يمكن نشرها على البوابة،</w:t>
      </w:r>
    </w:p>
    <w:p w14:paraId="10D9BD5B"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ركن لتقديم مقترحات لتحسين محتوى البوابة،</w:t>
      </w:r>
    </w:p>
    <w:p w14:paraId="4E4A217A"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مساحة تعليقات فردية لكل مجموعة بيانات منشورة</w:t>
      </w:r>
      <w:r w:rsidRPr="005218E7">
        <w:rPr>
          <w:rFonts w:ascii="Arial" w:hAnsi="Arial" w:cs="Arial"/>
        </w:rPr>
        <w:t xml:space="preserve">. </w:t>
      </w:r>
      <w:r w:rsidRPr="005218E7">
        <w:rPr>
          <w:rFonts w:ascii="Arial" w:hAnsi="Arial" w:cs="Arial"/>
          <w:rtl/>
        </w:rPr>
        <w:t>كما يمكن توفير منتدى للنقاش حول المواضيع المتعلقة بفتح البيانات</w:t>
      </w:r>
      <w:r w:rsidR="005218E7">
        <w:rPr>
          <w:rFonts w:ascii="Arial" w:hAnsi="Arial" w:cs="Arial" w:hint="cs"/>
          <w:rtl/>
        </w:rPr>
        <w:t>.</w:t>
      </w:r>
    </w:p>
    <w:p w14:paraId="24B8E41F" w14:textId="77777777" w:rsidR="005218E7" w:rsidRDefault="00EE4505" w:rsidP="005218E7">
      <w:pPr>
        <w:bidi/>
        <w:spacing w:before="120" w:after="0"/>
        <w:ind w:left="283"/>
        <w:jc w:val="both"/>
        <w:rPr>
          <w:rFonts w:ascii="Arial" w:hAnsi="Arial" w:cs="Arial"/>
          <w:rtl/>
        </w:rPr>
      </w:pPr>
      <w:r w:rsidRPr="005218E7">
        <w:rPr>
          <w:rFonts w:ascii="Arial" w:hAnsi="Arial" w:cs="Arial"/>
          <w:rtl/>
        </w:rPr>
        <w:t>ويتعين نشر طلبات البيانات العمومية المقدمة عبر الاستمارة الالكترونية بالبوابة وردود الإدارة عليه</w:t>
      </w:r>
      <w:r w:rsidR="005218E7">
        <w:rPr>
          <w:rFonts w:ascii="Arial" w:hAnsi="Arial" w:cs="Arial" w:hint="cs"/>
          <w:rtl/>
        </w:rPr>
        <w:t>ا.</w:t>
      </w:r>
    </w:p>
    <w:p w14:paraId="614D5152" w14:textId="77777777" w:rsidR="005218E7" w:rsidRPr="005218E7" w:rsidRDefault="00EE4505" w:rsidP="005218E7">
      <w:pPr>
        <w:bidi/>
        <w:spacing w:before="360" w:after="0"/>
        <w:ind w:left="283"/>
        <w:jc w:val="center"/>
        <w:rPr>
          <w:rFonts w:ascii="Arial" w:hAnsi="Arial" w:cs="Arial"/>
          <w:b/>
          <w:bCs/>
          <w:rtl/>
        </w:rPr>
      </w:pPr>
      <w:r w:rsidRPr="005218E7">
        <w:rPr>
          <w:rFonts w:ascii="Arial" w:hAnsi="Arial" w:cs="Arial"/>
          <w:b/>
          <w:bCs/>
          <w:rtl/>
        </w:rPr>
        <w:t>الباب الرابع</w:t>
      </w:r>
      <w:r w:rsidR="005218E7" w:rsidRPr="005218E7">
        <w:rPr>
          <w:rFonts w:ascii="Arial" w:hAnsi="Arial" w:cs="Arial" w:hint="cs"/>
          <w:b/>
          <w:bCs/>
          <w:rtl/>
        </w:rPr>
        <w:t xml:space="preserve"> </w:t>
      </w:r>
      <w:r w:rsidR="005218E7" w:rsidRPr="005218E7">
        <w:rPr>
          <w:rFonts w:ascii="Arial" w:hAnsi="Arial" w:cs="Arial"/>
          <w:b/>
          <w:bCs/>
          <w:rtl/>
        </w:rPr>
        <w:t>–</w:t>
      </w:r>
      <w:r w:rsidR="005218E7" w:rsidRPr="005218E7">
        <w:rPr>
          <w:rFonts w:ascii="Arial" w:hAnsi="Arial" w:cs="Arial" w:hint="cs"/>
          <w:b/>
          <w:bCs/>
          <w:rtl/>
        </w:rPr>
        <w:t xml:space="preserve"> </w:t>
      </w:r>
      <w:r w:rsidRPr="005218E7">
        <w:rPr>
          <w:rFonts w:ascii="Arial" w:hAnsi="Arial" w:cs="Arial"/>
          <w:b/>
          <w:bCs/>
          <w:rtl/>
        </w:rPr>
        <w:t>البيانات الوصفية</w:t>
      </w:r>
    </w:p>
    <w:p w14:paraId="0FD6C3C6" w14:textId="77777777" w:rsidR="005218E7" w:rsidRDefault="00EE4505" w:rsidP="005218E7">
      <w:pPr>
        <w:bidi/>
        <w:spacing w:before="120" w:after="0"/>
        <w:ind w:left="283"/>
        <w:jc w:val="both"/>
        <w:rPr>
          <w:rFonts w:ascii="Arial" w:hAnsi="Arial" w:cs="Arial"/>
          <w:rtl/>
        </w:rPr>
      </w:pPr>
      <w:r w:rsidRPr="005218E7">
        <w:rPr>
          <w:rFonts w:ascii="Arial" w:hAnsi="Arial" w:cs="Arial"/>
          <w:b/>
          <w:bCs/>
          <w:rtl/>
        </w:rPr>
        <w:t>الفصل 16</w:t>
      </w:r>
      <w:r w:rsidR="005218E7" w:rsidRPr="005218E7">
        <w:rPr>
          <w:rFonts w:ascii="Arial" w:hAnsi="Arial" w:cs="Arial" w:hint="cs"/>
          <w:b/>
          <w:bCs/>
          <w:rtl/>
        </w:rPr>
        <w:t xml:space="preserve"> </w:t>
      </w:r>
      <w:r w:rsidR="005218E7" w:rsidRPr="005218E7">
        <w:rPr>
          <w:rFonts w:ascii="Arial" w:hAnsi="Arial" w:cs="Arial"/>
          <w:b/>
          <w:bCs/>
          <w:rtl/>
        </w:rPr>
        <w:t>–</w:t>
      </w:r>
      <w:r w:rsidR="005218E7">
        <w:rPr>
          <w:rFonts w:ascii="Arial" w:hAnsi="Arial" w:cs="Arial" w:hint="cs"/>
          <w:rtl/>
        </w:rPr>
        <w:t xml:space="preserve"> </w:t>
      </w:r>
      <w:r w:rsidRPr="005218E7">
        <w:rPr>
          <w:rFonts w:ascii="Arial" w:hAnsi="Arial" w:cs="Arial"/>
          <w:rtl/>
        </w:rPr>
        <w:t>على الهياكل اعتماد مصطلحات مشتركة للبيانات الوصفية المرتبطة بكل مجموعة بيانات لتيسير التخاطب البيني بينها وتحديدا فهرسة مجموعات البيانات الخاصة بكل هيكل على مستوى البوابة الوطنية</w:t>
      </w:r>
      <w:r w:rsidR="005218E7">
        <w:rPr>
          <w:rFonts w:ascii="Arial" w:hAnsi="Arial" w:cs="Arial" w:hint="cs"/>
          <w:rtl/>
        </w:rPr>
        <w:t>.</w:t>
      </w:r>
    </w:p>
    <w:p w14:paraId="39D2409E" w14:textId="77777777" w:rsidR="005218E7" w:rsidRDefault="00EE4505" w:rsidP="005218E7">
      <w:pPr>
        <w:bidi/>
        <w:spacing w:before="120" w:after="0"/>
        <w:ind w:left="283"/>
        <w:jc w:val="both"/>
        <w:rPr>
          <w:rFonts w:ascii="Arial" w:hAnsi="Arial" w:cs="Arial"/>
          <w:rtl/>
        </w:rPr>
      </w:pPr>
      <w:r w:rsidRPr="005218E7">
        <w:rPr>
          <w:rFonts w:ascii="Arial" w:hAnsi="Arial" w:cs="Arial"/>
          <w:rtl/>
        </w:rPr>
        <w:t>تتولى وحدة الإدارة الالكترونية ضبط المصطلحات المشتركة للبيانات الوصفية ونشرها ضمن دليل إجراءات، مع الأخذ بعين الاعتبار</w:t>
      </w:r>
      <w:r w:rsidR="005218E7">
        <w:rPr>
          <w:rFonts w:ascii="Arial" w:hAnsi="Arial" w:cs="Arial" w:hint="cs"/>
          <w:rtl/>
        </w:rPr>
        <w:t>:</w:t>
      </w:r>
    </w:p>
    <w:p w14:paraId="23A54772"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احترام المعايير الدولية المعتمدة في خصوص البيانات الوصفية،</w:t>
      </w:r>
    </w:p>
    <w:p w14:paraId="5C19687B"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ضرورة تبادل بعض البيانات في إطار دولي،</w:t>
      </w:r>
    </w:p>
    <w:p w14:paraId="041AE12E" w14:textId="77777777" w:rsidR="005218E7" w:rsidRDefault="005218E7" w:rsidP="005218E7">
      <w:pPr>
        <w:pStyle w:val="Paragraphedeliste"/>
        <w:numPr>
          <w:ilvl w:val="0"/>
          <w:numId w:val="12"/>
        </w:numPr>
        <w:bidi/>
        <w:spacing w:before="120" w:after="0"/>
        <w:ind w:left="927"/>
        <w:jc w:val="both"/>
        <w:rPr>
          <w:rFonts w:ascii="Arial" w:hAnsi="Arial" w:cs="Arial"/>
        </w:rPr>
      </w:pPr>
      <w:r>
        <w:rPr>
          <w:rFonts w:ascii="Arial" w:hAnsi="Arial" w:cs="Arial" w:hint="cs"/>
          <w:rtl/>
        </w:rPr>
        <w:t>ع</w:t>
      </w:r>
      <w:r w:rsidR="00EE4505" w:rsidRPr="005218E7">
        <w:rPr>
          <w:rFonts w:ascii="Arial" w:hAnsi="Arial" w:cs="Arial"/>
          <w:rtl/>
        </w:rPr>
        <w:t>دم تجانس البيانات المفتوحة المنشورة</w:t>
      </w:r>
      <w:r>
        <w:rPr>
          <w:rFonts w:ascii="Arial" w:hAnsi="Arial" w:cs="Arial" w:hint="cs"/>
          <w:rtl/>
        </w:rPr>
        <w:t>،</w:t>
      </w:r>
    </w:p>
    <w:p w14:paraId="492EE994"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وجود تطابق مع المصطلحات الأخرى،</w:t>
      </w:r>
    </w:p>
    <w:p w14:paraId="542C51EF" w14:textId="77777777" w:rsidR="005218E7" w:rsidRDefault="00EE4505" w:rsidP="005218E7">
      <w:pPr>
        <w:pStyle w:val="Paragraphedeliste"/>
        <w:numPr>
          <w:ilvl w:val="0"/>
          <w:numId w:val="12"/>
        </w:numPr>
        <w:bidi/>
        <w:spacing w:before="120" w:after="0"/>
        <w:ind w:left="927"/>
        <w:jc w:val="both"/>
        <w:rPr>
          <w:rFonts w:ascii="Arial" w:hAnsi="Arial" w:cs="Arial"/>
        </w:rPr>
      </w:pPr>
      <w:r w:rsidRPr="005218E7">
        <w:rPr>
          <w:rFonts w:ascii="Arial" w:hAnsi="Arial" w:cs="Arial"/>
          <w:rtl/>
        </w:rPr>
        <w:t>إمكانية تحديد قائمة من الحقول الإلزامية بالاعتماد على هذه المصطلحات</w:t>
      </w:r>
      <w:r w:rsidR="005218E7">
        <w:rPr>
          <w:rFonts w:ascii="Arial" w:hAnsi="Arial" w:cs="Arial" w:hint="cs"/>
          <w:rtl/>
        </w:rPr>
        <w:t>.</w:t>
      </w:r>
    </w:p>
    <w:p w14:paraId="06BC2ECE" w14:textId="77777777" w:rsidR="005218E7" w:rsidRDefault="00EE4505" w:rsidP="005218E7">
      <w:pPr>
        <w:bidi/>
        <w:spacing w:before="120" w:after="0"/>
        <w:ind w:left="283"/>
        <w:jc w:val="both"/>
        <w:rPr>
          <w:rFonts w:ascii="Arial" w:hAnsi="Arial" w:cs="Arial"/>
          <w:rtl/>
        </w:rPr>
      </w:pPr>
      <w:r w:rsidRPr="005218E7">
        <w:rPr>
          <w:rFonts w:ascii="Arial" w:hAnsi="Arial" w:cs="Arial"/>
          <w:rtl/>
        </w:rPr>
        <w:lastRenderedPageBreak/>
        <w:t xml:space="preserve">كما يتعين إعداد المصطلحات المشتركة للبيانات الوصفية باللغتين العربية والفرنسية والحرص على توفيرها باللغة </w:t>
      </w:r>
      <w:r w:rsidR="005218E7">
        <w:rPr>
          <w:rFonts w:ascii="Arial" w:hAnsi="Arial" w:cs="Arial" w:hint="cs"/>
          <w:rtl/>
        </w:rPr>
        <w:t>الإنجليزية.</w:t>
      </w:r>
    </w:p>
    <w:p w14:paraId="1A7DF2B8" w14:textId="77777777" w:rsidR="005218E7" w:rsidRDefault="00EE4505" w:rsidP="005218E7">
      <w:pPr>
        <w:bidi/>
        <w:spacing w:before="120" w:after="0"/>
        <w:ind w:left="283"/>
        <w:jc w:val="both"/>
        <w:rPr>
          <w:rFonts w:ascii="Arial" w:hAnsi="Arial" w:cs="Arial"/>
          <w:rtl/>
        </w:rPr>
      </w:pPr>
      <w:r w:rsidRPr="005218E7">
        <w:rPr>
          <w:rFonts w:ascii="Arial" w:hAnsi="Arial" w:cs="Arial"/>
          <w:b/>
          <w:bCs/>
          <w:rtl/>
        </w:rPr>
        <w:t>الفصل 17</w:t>
      </w:r>
      <w:r w:rsidR="005218E7" w:rsidRPr="005218E7">
        <w:rPr>
          <w:rFonts w:ascii="Arial" w:hAnsi="Arial" w:cs="Arial" w:hint="cs"/>
          <w:b/>
          <w:bCs/>
          <w:rtl/>
        </w:rPr>
        <w:t xml:space="preserve"> </w:t>
      </w:r>
      <w:r w:rsidR="005218E7" w:rsidRPr="005218E7">
        <w:rPr>
          <w:rFonts w:ascii="Arial" w:hAnsi="Arial" w:cs="Arial"/>
          <w:b/>
          <w:bCs/>
          <w:rtl/>
        </w:rPr>
        <w:t>–</w:t>
      </w:r>
      <w:r w:rsidR="005218E7">
        <w:rPr>
          <w:rFonts w:ascii="Arial" w:hAnsi="Arial" w:cs="Arial" w:hint="cs"/>
          <w:rtl/>
        </w:rPr>
        <w:t xml:space="preserve"> </w:t>
      </w:r>
      <w:r w:rsidRPr="005218E7">
        <w:rPr>
          <w:rFonts w:ascii="Arial" w:hAnsi="Arial" w:cs="Arial"/>
          <w:rtl/>
        </w:rPr>
        <w:t>يمكن للهياكل اعتماد مصطلحات خصوصية لإتمام المصطلحات المشتركة وتوفير بيانات وصفية تكميلية شريطة إعلام اللجنة بالمنهجية المعتمدة</w:t>
      </w:r>
      <w:r w:rsidR="005218E7">
        <w:rPr>
          <w:rFonts w:ascii="Arial" w:hAnsi="Arial" w:cs="Arial" w:hint="cs"/>
          <w:rtl/>
        </w:rPr>
        <w:t>.</w:t>
      </w:r>
    </w:p>
    <w:p w14:paraId="10BBA8F0" w14:textId="77777777" w:rsidR="005218E7" w:rsidRDefault="00EE4505" w:rsidP="005218E7">
      <w:pPr>
        <w:bidi/>
        <w:spacing w:before="120" w:after="0"/>
        <w:ind w:left="283"/>
        <w:jc w:val="both"/>
        <w:rPr>
          <w:rFonts w:ascii="Arial" w:hAnsi="Arial" w:cs="Arial"/>
          <w:rtl/>
        </w:rPr>
      </w:pPr>
      <w:r w:rsidRPr="005218E7">
        <w:rPr>
          <w:rFonts w:ascii="Arial" w:hAnsi="Arial" w:cs="Arial"/>
          <w:rtl/>
        </w:rPr>
        <w:t>كما يمكن في بعض الحالات أن تعوض المصطلحات الخصوصية المصطلحات المشتركة على مستوى البوابة الخصوصية للهيكل المعني.</w:t>
      </w:r>
      <w:r w:rsidR="005218E7">
        <w:rPr>
          <w:rFonts w:ascii="Arial" w:hAnsi="Arial" w:cs="Arial" w:hint="cs"/>
          <w:rtl/>
        </w:rPr>
        <w:t xml:space="preserve"> </w:t>
      </w:r>
      <w:r w:rsidRPr="005218E7">
        <w:rPr>
          <w:rFonts w:ascii="Arial" w:hAnsi="Arial" w:cs="Arial"/>
          <w:rtl/>
        </w:rPr>
        <w:t>إلاّ أنّه يشترط وجود تطابق مباشر مع الخصائص الإلزامية للمصطلحات المشتركة</w:t>
      </w:r>
      <w:r w:rsidR="005218E7">
        <w:rPr>
          <w:rFonts w:ascii="Arial" w:hAnsi="Arial" w:cs="Arial" w:hint="cs"/>
          <w:rtl/>
        </w:rPr>
        <w:t>.</w:t>
      </w:r>
    </w:p>
    <w:p w14:paraId="08275B40" w14:textId="77777777" w:rsidR="005218E7" w:rsidRPr="005218E7" w:rsidRDefault="00EE4505" w:rsidP="005218E7">
      <w:pPr>
        <w:bidi/>
        <w:spacing w:before="360" w:after="0"/>
        <w:ind w:left="283"/>
        <w:jc w:val="center"/>
        <w:rPr>
          <w:rFonts w:ascii="Arial" w:hAnsi="Arial" w:cs="Arial"/>
          <w:b/>
          <w:bCs/>
          <w:rtl/>
        </w:rPr>
      </w:pPr>
      <w:r w:rsidRPr="005218E7">
        <w:rPr>
          <w:rFonts w:ascii="Arial" w:hAnsi="Arial" w:cs="Arial"/>
          <w:b/>
          <w:bCs/>
          <w:rtl/>
        </w:rPr>
        <w:t>الباب الخامس</w:t>
      </w:r>
      <w:r w:rsidR="005218E7" w:rsidRPr="005218E7">
        <w:rPr>
          <w:rFonts w:ascii="Arial" w:hAnsi="Arial" w:cs="Arial" w:hint="cs"/>
          <w:b/>
          <w:bCs/>
          <w:rtl/>
        </w:rPr>
        <w:t xml:space="preserve"> </w:t>
      </w:r>
      <w:r w:rsidR="005218E7" w:rsidRPr="005218E7">
        <w:rPr>
          <w:rFonts w:ascii="Arial" w:hAnsi="Arial" w:cs="Arial"/>
          <w:b/>
          <w:bCs/>
          <w:rtl/>
        </w:rPr>
        <w:t>–</w:t>
      </w:r>
      <w:r w:rsidR="005218E7" w:rsidRPr="005218E7">
        <w:rPr>
          <w:rFonts w:ascii="Arial" w:hAnsi="Arial" w:cs="Arial" w:hint="cs"/>
          <w:b/>
          <w:bCs/>
          <w:rtl/>
        </w:rPr>
        <w:t xml:space="preserve"> </w:t>
      </w:r>
      <w:r w:rsidRPr="005218E7">
        <w:rPr>
          <w:rFonts w:ascii="Arial" w:hAnsi="Arial" w:cs="Arial"/>
          <w:b/>
          <w:bCs/>
          <w:rtl/>
        </w:rPr>
        <w:t>جودة مجموعات البيانات</w:t>
      </w:r>
    </w:p>
    <w:p w14:paraId="1D270911" w14:textId="7D938805" w:rsidR="005218E7" w:rsidRDefault="00EE4505" w:rsidP="005218E7">
      <w:pPr>
        <w:bidi/>
        <w:spacing w:before="120" w:after="0"/>
        <w:ind w:left="283"/>
        <w:jc w:val="both"/>
        <w:rPr>
          <w:rFonts w:ascii="Arial" w:hAnsi="Arial" w:cs="Arial"/>
          <w:rtl/>
        </w:rPr>
      </w:pPr>
      <w:r w:rsidRPr="005218E7">
        <w:rPr>
          <w:rFonts w:ascii="Arial" w:hAnsi="Arial" w:cs="Arial"/>
          <w:b/>
          <w:bCs/>
          <w:rtl/>
        </w:rPr>
        <w:t>الفصل 18</w:t>
      </w:r>
      <w:r w:rsidR="005218E7" w:rsidRPr="005218E7">
        <w:rPr>
          <w:rFonts w:ascii="Arial" w:hAnsi="Arial" w:cs="Arial" w:hint="cs"/>
          <w:b/>
          <w:bCs/>
          <w:rtl/>
        </w:rPr>
        <w:t xml:space="preserve"> </w:t>
      </w:r>
      <w:r w:rsidR="005218E7" w:rsidRPr="005218E7">
        <w:rPr>
          <w:rFonts w:ascii="Arial" w:hAnsi="Arial" w:cs="Arial"/>
          <w:b/>
          <w:bCs/>
          <w:rtl/>
        </w:rPr>
        <w:t>–</w:t>
      </w:r>
      <w:r w:rsidR="005218E7">
        <w:rPr>
          <w:rFonts w:ascii="Arial" w:hAnsi="Arial" w:cs="Arial" w:hint="cs"/>
          <w:rtl/>
        </w:rPr>
        <w:t xml:space="preserve"> </w:t>
      </w:r>
      <w:r w:rsidRPr="005218E7">
        <w:rPr>
          <w:rFonts w:ascii="Arial" w:hAnsi="Arial" w:cs="Arial"/>
          <w:rtl/>
        </w:rPr>
        <w:t>يتعين اعتماد مقياس فنّي لتقييم جودة مجموعات البيانات المنشورة. وتتولى وحدة الإدارة الالكترونية تحديد هذا المقياس الذي يتم</w:t>
      </w:r>
      <w:r w:rsidRPr="005218E7">
        <w:rPr>
          <w:rFonts w:ascii="Arial" w:hAnsi="Arial" w:cs="Arial"/>
        </w:rPr>
        <w:t xml:space="preserve"> </w:t>
      </w:r>
      <w:r w:rsidRPr="005218E7">
        <w:rPr>
          <w:rFonts w:ascii="Arial" w:hAnsi="Arial" w:cs="Arial"/>
          <w:rtl/>
        </w:rPr>
        <w:t>اعتماده وفقا للمعايير الدولية المعترف بها في المجال ووفقا لتوصيات اللجنة</w:t>
      </w:r>
      <w:r w:rsidR="005218E7">
        <w:rPr>
          <w:rFonts w:ascii="Arial" w:hAnsi="Arial" w:cs="Arial" w:hint="cs"/>
          <w:rtl/>
        </w:rPr>
        <w:t>.</w:t>
      </w:r>
    </w:p>
    <w:p w14:paraId="0406F3A9" w14:textId="77777777" w:rsidR="00C05513" w:rsidRDefault="00EE4505" w:rsidP="00C05513">
      <w:pPr>
        <w:bidi/>
        <w:spacing w:before="120" w:after="0"/>
        <w:ind w:left="283"/>
        <w:jc w:val="both"/>
        <w:rPr>
          <w:rFonts w:ascii="Arial" w:hAnsi="Arial" w:cs="Arial"/>
          <w:rtl/>
        </w:rPr>
      </w:pPr>
      <w:r w:rsidRPr="00C05513">
        <w:rPr>
          <w:rFonts w:ascii="Arial" w:hAnsi="Arial" w:cs="Arial"/>
          <w:b/>
          <w:bCs/>
          <w:rtl/>
        </w:rPr>
        <w:t>الفصل 19</w:t>
      </w:r>
      <w:r w:rsidR="00C05513" w:rsidRPr="00C05513">
        <w:rPr>
          <w:rFonts w:ascii="Arial" w:hAnsi="Arial" w:cs="Arial" w:hint="cs"/>
          <w:b/>
          <w:bCs/>
          <w:rtl/>
        </w:rPr>
        <w:t xml:space="preserve"> </w:t>
      </w:r>
      <w:r w:rsidR="00C05513" w:rsidRPr="00C05513">
        <w:rPr>
          <w:rFonts w:ascii="Arial" w:hAnsi="Arial" w:cs="Arial"/>
          <w:b/>
          <w:bCs/>
          <w:rtl/>
        </w:rPr>
        <w:t>–</w:t>
      </w:r>
      <w:r w:rsidR="00C05513">
        <w:rPr>
          <w:rFonts w:ascii="Arial" w:hAnsi="Arial" w:cs="Arial" w:hint="cs"/>
          <w:rtl/>
        </w:rPr>
        <w:t xml:space="preserve"> </w:t>
      </w:r>
      <w:r w:rsidRPr="005218E7">
        <w:rPr>
          <w:rFonts w:ascii="Arial" w:hAnsi="Arial" w:cs="Arial"/>
          <w:rtl/>
        </w:rPr>
        <w:t>بغاية تيسير تقاطع مجموعات البيانات، تستعمل كل الهياكل التسميات المشتركة التي يعتمدها المعهد الوطني المكلف بالإحصاء. وتتولى اللجنة تحديد التسميات المشتركة الإلزامية التي يتعين اعتمادها من قبل مختلف الهياكل العمومية</w:t>
      </w:r>
      <w:r w:rsidR="00C05513">
        <w:rPr>
          <w:rFonts w:ascii="Arial" w:hAnsi="Arial" w:cs="Arial" w:hint="cs"/>
          <w:rtl/>
        </w:rPr>
        <w:t xml:space="preserve"> </w:t>
      </w:r>
      <w:r w:rsidRPr="00EE4505">
        <w:rPr>
          <w:rFonts w:ascii="Arial" w:hAnsi="Arial" w:cs="Arial"/>
          <w:rtl/>
        </w:rPr>
        <w:t>وقائمة التسميات الموصى بها. كما تحدد الآجال القصوى لاعتماد التسميات المشتركة الإلزامية من قبل مختلف الهياكل العمومية مع الحرص على توفير دعم فني لتسهيل الانتقال إلى هذه التسميات لفائدة الهياكل التي توجه لها طلبا في الغرض</w:t>
      </w:r>
      <w:r w:rsidR="00C05513">
        <w:rPr>
          <w:rFonts w:ascii="Arial" w:hAnsi="Arial" w:cs="Arial" w:hint="cs"/>
          <w:rtl/>
        </w:rPr>
        <w:t>.</w:t>
      </w:r>
    </w:p>
    <w:p w14:paraId="102EF9D9" w14:textId="77777777" w:rsidR="00C05513" w:rsidRDefault="00EE4505" w:rsidP="00C05513">
      <w:pPr>
        <w:bidi/>
        <w:spacing w:before="120" w:after="0"/>
        <w:ind w:left="283"/>
        <w:jc w:val="both"/>
        <w:rPr>
          <w:rFonts w:ascii="Arial" w:hAnsi="Arial" w:cs="Arial"/>
          <w:rtl/>
        </w:rPr>
      </w:pPr>
      <w:r w:rsidRPr="00C05513">
        <w:rPr>
          <w:rFonts w:ascii="Arial" w:hAnsi="Arial" w:cs="Arial"/>
          <w:b/>
          <w:bCs/>
          <w:rtl/>
        </w:rPr>
        <w:t>الفصل 20</w:t>
      </w:r>
      <w:r w:rsidR="00C05513" w:rsidRPr="00C05513">
        <w:rPr>
          <w:rFonts w:ascii="Arial" w:hAnsi="Arial" w:cs="Arial" w:hint="cs"/>
          <w:b/>
          <w:bCs/>
          <w:rtl/>
        </w:rPr>
        <w:t xml:space="preserve"> </w:t>
      </w:r>
      <w:r w:rsidR="00C05513" w:rsidRPr="00C05513">
        <w:rPr>
          <w:rFonts w:ascii="Arial" w:hAnsi="Arial" w:cs="Arial"/>
          <w:b/>
          <w:bCs/>
          <w:rtl/>
        </w:rPr>
        <w:t>–</w:t>
      </w:r>
      <w:r w:rsidR="00C05513">
        <w:rPr>
          <w:rFonts w:ascii="Arial" w:hAnsi="Arial" w:cs="Arial" w:hint="cs"/>
          <w:rtl/>
        </w:rPr>
        <w:t xml:space="preserve"> </w:t>
      </w:r>
      <w:r w:rsidRPr="00EE4505">
        <w:rPr>
          <w:rFonts w:ascii="Arial" w:hAnsi="Arial" w:cs="Arial"/>
          <w:rtl/>
        </w:rPr>
        <w:t>يتم نشر التسميات الموجودة في صيغة بيانات مفتوحة على البوابة الوطنية لتيسير اعتمادها من قبل مختلف الهياكل. كما يتم نشر جداول العبور والترميز عند الانتقال إلى تسمية جديدة</w:t>
      </w:r>
      <w:r w:rsidR="00C05513">
        <w:rPr>
          <w:rFonts w:ascii="Arial" w:hAnsi="Arial" w:cs="Arial" w:hint="cs"/>
          <w:rtl/>
        </w:rPr>
        <w:t>.</w:t>
      </w:r>
    </w:p>
    <w:p w14:paraId="6AFE5543" w14:textId="77777777" w:rsidR="00C05513" w:rsidRDefault="00EE4505" w:rsidP="00C05513">
      <w:pPr>
        <w:bidi/>
        <w:spacing w:before="120" w:after="0"/>
        <w:ind w:left="283"/>
        <w:jc w:val="both"/>
        <w:rPr>
          <w:rFonts w:ascii="Arial" w:hAnsi="Arial" w:cs="Arial"/>
          <w:rtl/>
        </w:rPr>
      </w:pPr>
      <w:r w:rsidRPr="00C05513">
        <w:rPr>
          <w:rFonts w:ascii="Arial" w:hAnsi="Arial" w:cs="Arial"/>
          <w:b/>
          <w:bCs/>
          <w:rtl/>
        </w:rPr>
        <w:t>الفصل 21</w:t>
      </w:r>
      <w:r w:rsidR="00C05513" w:rsidRPr="00C05513">
        <w:rPr>
          <w:rFonts w:ascii="Arial" w:hAnsi="Arial" w:cs="Arial" w:hint="cs"/>
          <w:b/>
          <w:bCs/>
          <w:rtl/>
        </w:rPr>
        <w:t xml:space="preserve"> </w:t>
      </w:r>
      <w:r w:rsidR="00C05513" w:rsidRPr="00C05513">
        <w:rPr>
          <w:rFonts w:ascii="Arial" w:hAnsi="Arial" w:cs="Arial"/>
          <w:b/>
          <w:bCs/>
          <w:rtl/>
        </w:rPr>
        <w:t>–</w:t>
      </w:r>
      <w:r w:rsidR="00C05513">
        <w:rPr>
          <w:rFonts w:ascii="Arial" w:hAnsi="Arial" w:cs="Arial" w:hint="cs"/>
          <w:rtl/>
        </w:rPr>
        <w:t xml:space="preserve"> </w:t>
      </w:r>
      <w:r w:rsidRPr="00EE4505">
        <w:rPr>
          <w:rFonts w:ascii="Arial" w:hAnsi="Arial" w:cs="Arial"/>
          <w:rtl/>
        </w:rPr>
        <w:t>مع مراعاة مقتضيات الحجب التي يفرضها التشريع الجاري به العمل، تلتزم الهياكل بنشر البيانات في مستوى التفصيل الذي تمتلكها فيه. كما يمكنها إضافة إلى ذلك نشر مجموعات البيانات في مستوى تفصيل أعلى</w:t>
      </w:r>
      <w:r w:rsidR="00C05513">
        <w:rPr>
          <w:rFonts w:ascii="Arial" w:hAnsi="Arial" w:cs="Arial" w:hint="cs"/>
          <w:rtl/>
        </w:rPr>
        <w:t>.</w:t>
      </w:r>
    </w:p>
    <w:p w14:paraId="2E91B4B2" w14:textId="77777777" w:rsidR="00C05513" w:rsidRDefault="00C05513" w:rsidP="00C05513">
      <w:pPr>
        <w:bidi/>
        <w:spacing w:before="120" w:after="0"/>
        <w:ind w:left="283"/>
        <w:jc w:val="both"/>
        <w:rPr>
          <w:rFonts w:ascii="Arial" w:hAnsi="Arial" w:cs="Arial"/>
          <w:rtl/>
        </w:rPr>
      </w:pPr>
      <w:r w:rsidRPr="00C05513">
        <w:rPr>
          <w:rFonts w:ascii="Arial" w:hAnsi="Arial" w:cs="Arial" w:hint="cs"/>
          <w:b/>
          <w:bCs/>
          <w:rtl/>
        </w:rPr>
        <w:t>ا</w:t>
      </w:r>
      <w:r w:rsidR="00EE4505" w:rsidRPr="00C05513">
        <w:rPr>
          <w:rFonts w:ascii="Arial" w:hAnsi="Arial" w:cs="Arial"/>
          <w:b/>
          <w:bCs/>
          <w:rtl/>
        </w:rPr>
        <w:t>لفصل 22</w:t>
      </w:r>
      <w:r w:rsidRPr="00C05513">
        <w:rPr>
          <w:rFonts w:ascii="Arial" w:hAnsi="Arial" w:cs="Arial" w:hint="cs"/>
          <w:b/>
          <w:bCs/>
          <w:rtl/>
        </w:rPr>
        <w:t xml:space="preserve"> </w:t>
      </w:r>
      <w:r w:rsidRPr="00C05513">
        <w:rPr>
          <w:rFonts w:ascii="Arial" w:hAnsi="Arial" w:cs="Arial"/>
          <w:b/>
          <w:bCs/>
          <w:rtl/>
        </w:rPr>
        <w:t>–</w:t>
      </w:r>
      <w:r w:rsidRPr="00C05513">
        <w:rPr>
          <w:rFonts w:ascii="Arial" w:hAnsi="Arial" w:cs="Arial" w:hint="cs"/>
          <w:b/>
          <w:bCs/>
          <w:rtl/>
        </w:rPr>
        <w:t xml:space="preserve"> </w:t>
      </w:r>
      <w:r w:rsidR="00EE4505" w:rsidRPr="00EE4505">
        <w:rPr>
          <w:rFonts w:ascii="Arial" w:hAnsi="Arial" w:cs="Arial"/>
          <w:rtl/>
        </w:rPr>
        <w:t xml:space="preserve">يتم تحديد آخر نسخة لمجموعة البيانات المتاحة على البوابة الوطنية أو البوابات الخصوصية من خلال عنوان </w:t>
      </w:r>
      <w:r w:rsidR="00EE4505" w:rsidRPr="00EE4505">
        <w:rPr>
          <w:rFonts w:ascii="Arial" w:hAnsi="Arial" w:cs="Arial"/>
        </w:rPr>
        <w:t>"</w:t>
      </w:r>
      <w:r w:rsidR="00EE4505" w:rsidRPr="00EE4505">
        <w:rPr>
          <w:rFonts w:ascii="Arial" w:hAnsi="Arial" w:cs="Arial"/>
          <w:rtl/>
        </w:rPr>
        <w:t>معرف الموارد الموحد" وحيد ودائم.</w:t>
      </w:r>
      <w:r>
        <w:rPr>
          <w:rFonts w:ascii="Arial" w:hAnsi="Arial" w:cs="Arial" w:hint="cs"/>
          <w:rtl/>
        </w:rPr>
        <w:t xml:space="preserve"> </w:t>
      </w:r>
      <w:r w:rsidR="00EE4505" w:rsidRPr="00EE4505">
        <w:rPr>
          <w:rFonts w:ascii="Arial" w:hAnsi="Arial" w:cs="Arial"/>
          <w:rtl/>
        </w:rPr>
        <w:t>يتيح هذا العنوان للمستعملين متابعة تطور مجموعة البيانات</w:t>
      </w:r>
      <w:r>
        <w:rPr>
          <w:rFonts w:ascii="Arial" w:hAnsi="Arial" w:cs="Arial" w:hint="cs"/>
          <w:rtl/>
        </w:rPr>
        <w:t>.</w:t>
      </w:r>
    </w:p>
    <w:p w14:paraId="569F94FA" w14:textId="77777777" w:rsidR="00C05513" w:rsidRDefault="00EE4505" w:rsidP="00C05513">
      <w:pPr>
        <w:bidi/>
        <w:spacing w:before="120" w:after="0"/>
        <w:ind w:left="283"/>
        <w:jc w:val="both"/>
        <w:rPr>
          <w:rFonts w:ascii="Arial" w:hAnsi="Arial" w:cs="Arial"/>
          <w:rtl/>
        </w:rPr>
      </w:pPr>
      <w:r w:rsidRPr="00EE4505">
        <w:rPr>
          <w:rFonts w:ascii="Arial" w:hAnsi="Arial" w:cs="Arial"/>
          <w:rtl/>
        </w:rPr>
        <w:t>يتعين أيضا تحديد كل نسخة لمجموعة بيانات متاحة على البوابة الوطنية أو البوابات الخصوصية من خلال عنوان "معرف الموارد الموحد" وحيد ودائم ومتاح عند النشر. ويمكّن هذا العنوان من إحالة المستعملين إلى نسخة محددة لمجموعة بيانات لضمان استمرارية مختلف مجموعات البيانات</w:t>
      </w:r>
      <w:r w:rsidR="00C05513">
        <w:rPr>
          <w:rFonts w:ascii="Arial" w:hAnsi="Arial" w:cs="Arial" w:hint="cs"/>
          <w:rtl/>
        </w:rPr>
        <w:t>.</w:t>
      </w:r>
    </w:p>
    <w:p w14:paraId="4D9DE20E" w14:textId="77777777" w:rsidR="00C05513" w:rsidRDefault="00EE4505" w:rsidP="00C05513">
      <w:pPr>
        <w:bidi/>
        <w:spacing w:before="120" w:after="0"/>
        <w:ind w:left="283"/>
        <w:jc w:val="both"/>
        <w:rPr>
          <w:rFonts w:ascii="Arial" w:hAnsi="Arial" w:cs="Arial"/>
          <w:rtl/>
        </w:rPr>
      </w:pPr>
      <w:r w:rsidRPr="00C05513">
        <w:rPr>
          <w:rFonts w:ascii="Arial" w:hAnsi="Arial" w:cs="Arial"/>
          <w:b/>
          <w:bCs/>
          <w:rtl/>
        </w:rPr>
        <w:t>الفصل 23</w:t>
      </w:r>
      <w:r w:rsidR="00C05513" w:rsidRPr="00C05513">
        <w:rPr>
          <w:rFonts w:ascii="Arial" w:hAnsi="Arial" w:cs="Arial" w:hint="cs"/>
          <w:b/>
          <w:bCs/>
          <w:rtl/>
        </w:rPr>
        <w:t xml:space="preserve"> </w:t>
      </w:r>
      <w:r w:rsidR="00C05513" w:rsidRPr="00C05513">
        <w:rPr>
          <w:rFonts w:ascii="Arial" w:hAnsi="Arial" w:cs="Arial"/>
          <w:b/>
          <w:bCs/>
          <w:rtl/>
        </w:rPr>
        <w:t>–</w:t>
      </w:r>
      <w:r w:rsidR="00C05513">
        <w:rPr>
          <w:rFonts w:ascii="Arial" w:hAnsi="Arial" w:cs="Arial" w:hint="cs"/>
          <w:rtl/>
        </w:rPr>
        <w:t xml:space="preserve"> </w:t>
      </w:r>
      <w:r w:rsidRPr="00EE4505">
        <w:rPr>
          <w:rFonts w:ascii="Arial" w:hAnsi="Arial" w:cs="Arial"/>
          <w:rtl/>
        </w:rPr>
        <w:t>يجب أن تتبع تحيينات مجموعات البيانات المتاحة على البوابات الجدول الزمني لإنتاج هذه المجموعات داخل الهياكل.</w:t>
      </w:r>
      <w:r w:rsidR="00C05513">
        <w:rPr>
          <w:rFonts w:ascii="Arial" w:hAnsi="Arial" w:cs="Arial" w:hint="cs"/>
          <w:rtl/>
        </w:rPr>
        <w:t xml:space="preserve"> </w:t>
      </w:r>
      <w:r w:rsidRPr="00EE4505">
        <w:rPr>
          <w:rFonts w:ascii="Arial" w:hAnsi="Arial" w:cs="Arial"/>
          <w:rtl/>
        </w:rPr>
        <w:t>ويتعين التنصيص على دورية التحيين، الواردة ضمن جرد البيانات، في البيانات الوصفية المتصلة بمجموعة البيانات</w:t>
      </w:r>
      <w:r w:rsidR="00C05513">
        <w:rPr>
          <w:rFonts w:ascii="Arial" w:hAnsi="Arial" w:cs="Arial" w:hint="cs"/>
          <w:rtl/>
        </w:rPr>
        <w:t>.</w:t>
      </w:r>
    </w:p>
    <w:p w14:paraId="2606FE2B" w14:textId="77777777" w:rsidR="00C05513" w:rsidRDefault="00EE4505" w:rsidP="00C05513">
      <w:pPr>
        <w:bidi/>
        <w:spacing w:before="120" w:after="0"/>
        <w:ind w:left="283"/>
        <w:jc w:val="both"/>
        <w:rPr>
          <w:rFonts w:ascii="Arial" w:hAnsi="Arial" w:cs="Arial"/>
          <w:rtl/>
        </w:rPr>
      </w:pPr>
      <w:r w:rsidRPr="00EE4505">
        <w:rPr>
          <w:rFonts w:ascii="Arial" w:hAnsi="Arial" w:cs="Arial"/>
          <w:rtl/>
        </w:rPr>
        <w:t>كما ينبغي أن يرفق كل نشر لنسخة جديدة، على مستوى البيانات الوصفية، بوثائق توضح التغييرات التي تم إجراؤها منذ النسخة السابقة</w:t>
      </w:r>
      <w:r w:rsidR="00C05513">
        <w:rPr>
          <w:rFonts w:ascii="Arial" w:hAnsi="Arial" w:cs="Arial" w:hint="cs"/>
          <w:rtl/>
        </w:rPr>
        <w:t>.</w:t>
      </w:r>
    </w:p>
    <w:p w14:paraId="442F2F87" w14:textId="77777777" w:rsidR="00C05513" w:rsidRDefault="00EE4505" w:rsidP="00C05513">
      <w:pPr>
        <w:bidi/>
        <w:spacing w:before="120" w:after="0"/>
        <w:ind w:left="283"/>
        <w:jc w:val="both"/>
        <w:rPr>
          <w:rFonts w:ascii="Arial" w:hAnsi="Arial" w:cs="Arial"/>
          <w:rtl/>
        </w:rPr>
      </w:pPr>
      <w:r w:rsidRPr="00C05513">
        <w:rPr>
          <w:rFonts w:ascii="Arial" w:hAnsi="Arial" w:cs="Arial"/>
          <w:b/>
          <w:bCs/>
          <w:rtl/>
        </w:rPr>
        <w:t>الفصل 24</w:t>
      </w:r>
      <w:r w:rsidR="00C05513" w:rsidRPr="00C05513">
        <w:rPr>
          <w:rFonts w:ascii="Arial" w:hAnsi="Arial" w:cs="Arial" w:hint="cs"/>
          <w:b/>
          <w:bCs/>
          <w:rtl/>
        </w:rPr>
        <w:t xml:space="preserve"> </w:t>
      </w:r>
      <w:r w:rsidR="00C05513" w:rsidRPr="00C05513">
        <w:rPr>
          <w:rFonts w:ascii="Arial" w:hAnsi="Arial" w:cs="Arial"/>
          <w:b/>
          <w:bCs/>
          <w:rtl/>
        </w:rPr>
        <w:t>–</w:t>
      </w:r>
      <w:r w:rsidR="00C05513">
        <w:rPr>
          <w:rFonts w:ascii="Arial" w:hAnsi="Arial" w:cs="Arial" w:hint="cs"/>
          <w:rtl/>
        </w:rPr>
        <w:t xml:space="preserve"> </w:t>
      </w:r>
      <w:r w:rsidRPr="00EE4505">
        <w:rPr>
          <w:rFonts w:ascii="Arial" w:hAnsi="Arial" w:cs="Arial"/>
          <w:rtl/>
        </w:rPr>
        <w:t>يتع</w:t>
      </w:r>
      <w:r w:rsidR="00C05513">
        <w:rPr>
          <w:rFonts w:ascii="Arial" w:hAnsi="Arial" w:cs="Arial" w:hint="cs"/>
          <w:rtl/>
        </w:rPr>
        <w:t>ي</w:t>
      </w:r>
      <w:r w:rsidRPr="00EE4505">
        <w:rPr>
          <w:rFonts w:ascii="Arial" w:hAnsi="Arial" w:cs="Arial"/>
          <w:rtl/>
        </w:rPr>
        <w:t>ن نشر جميع مجموعات البيانات التي يتم إنشاؤها من تاريخ نفاذ هذا الأمر الحكومي في صيغة مهيكلة، مفتوحة وغير مملوكة</w:t>
      </w:r>
      <w:r w:rsidR="00C05513">
        <w:rPr>
          <w:rFonts w:ascii="Arial" w:hAnsi="Arial" w:cs="Arial" w:hint="cs"/>
          <w:rtl/>
        </w:rPr>
        <w:t xml:space="preserve">. </w:t>
      </w:r>
      <w:r w:rsidRPr="00EE4505">
        <w:rPr>
          <w:rFonts w:ascii="Arial" w:hAnsi="Arial" w:cs="Arial"/>
          <w:rtl/>
        </w:rPr>
        <w:t>ويعمل الهيكل على توفير نفس مستوى الجودة للبيانات التي تم إنشاؤها في تاريخ سابق</w:t>
      </w:r>
      <w:r w:rsidR="00C05513">
        <w:rPr>
          <w:rFonts w:ascii="Arial" w:hAnsi="Arial" w:cs="Arial" w:hint="cs"/>
          <w:rtl/>
        </w:rPr>
        <w:t>.</w:t>
      </w:r>
    </w:p>
    <w:p w14:paraId="4CCDD712" w14:textId="77777777" w:rsidR="00C05513" w:rsidRDefault="00EE4505" w:rsidP="00C05513">
      <w:pPr>
        <w:bidi/>
        <w:spacing w:before="120" w:after="0"/>
        <w:ind w:left="283"/>
        <w:jc w:val="both"/>
        <w:rPr>
          <w:rFonts w:ascii="Arial" w:hAnsi="Arial" w:cs="Arial"/>
          <w:rtl/>
        </w:rPr>
      </w:pPr>
      <w:r w:rsidRPr="00EE4505">
        <w:rPr>
          <w:rFonts w:ascii="Arial" w:hAnsi="Arial" w:cs="Arial"/>
          <w:rtl/>
        </w:rPr>
        <w:t>وتدعى كافة الهياكل إلى العمل على نشر مجموعات البيانات الخاصة بها في أعلى مستويات الجودة الممكنة التي تتيح إعادة استعمالها ومعالجتها بصورة آلية</w:t>
      </w:r>
      <w:r w:rsidR="00C05513">
        <w:rPr>
          <w:rFonts w:ascii="Arial" w:hAnsi="Arial" w:cs="Arial" w:hint="cs"/>
          <w:rtl/>
        </w:rPr>
        <w:t>.</w:t>
      </w:r>
    </w:p>
    <w:p w14:paraId="699A08AD" w14:textId="77777777" w:rsidR="00C05513" w:rsidRDefault="00EE4505" w:rsidP="00C05513">
      <w:pPr>
        <w:bidi/>
        <w:spacing w:before="120" w:after="0"/>
        <w:ind w:left="283"/>
        <w:jc w:val="both"/>
        <w:rPr>
          <w:rFonts w:ascii="Arial" w:hAnsi="Arial" w:cs="Arial"/>
          <w:rtl/>
        </w:rPr>
      </w:pPr>
      <w:r w:rsidRPr="00C05513">
        <w:rPr>
          <w:rFonts w:ascii="Arial" w:hAnsi="Arial" w:cs="Arial"/>
          <w:b/>
          <w:bCs/>
          <w:rtl/>
        </w:rPr>
        <w:t>الفصل 25</w:t>
      </w:r>
      <w:r w:rsidR="00C05513" w:rsidRPr="00C05513">
        <w:rPr>
          <w:rFonts w:ascii="Arial" w:hAnsi="Arial" w:cs="Arial" w:hint="cs"/>
          <w:b/>
          <w:bCs/>
          <w:rtl/>
        </w:rPr>
        <w:t xml:space="preserve"> </w:t>
      </w:r>
      <w:r w:rsidR="00C05513" w:rsidRPr="00C05513">
        <w:rPr>
          <w:rFonts w:ascii="Arial" w:hAnsi="Arial" w:cs="Arial"/>
          <w:b/>
          <w:bCs/>
          <w:rtl/>
        </w:rPr>
        <w:t>–</w:t>
      </w:r>
      <w:r w:rsidR="00C05513">
        <w:rPr>
          <w:rFonts w:ascii="Arial" w:hAnsi="Arial" w:cs="Arial" w:hint="cs"/>
          <w:rtl/>
        </w:rPr>
        <w:t xml:space="preserve"> </w:t>
      </w:r>
      <w:r w:rsidRPr="00EE4505">
        <w:rPr>
          <w:rFonts w:ascii="Arial" w:hAnsi="Arial" w:cs="Arial"/>
          <w:rtl/>
        </w:rPr>
        <w:t>ينشر هذا الأمر الحكومي بالرائد الرسمي للجمهورية التونسية</w:t>
      </w:r>
      <w:r w:rsidR="00C05513">
        <w:rPr>
          <w:rFonts w:ascii="Arial" w:hAnsi="Arial" w:cs="Arial" w:hint="cs"/>
          <w:rtl/>
        </w:rPr>
        <w:t>.</w:t>
      </w:r>
    </w:p>
    <w:p w14:paraId="15133ECB" w14:textId="554BCAA2" w:rsidR="00EE4505" w:rsidRPr="00C05513" w:rsidRDefault="00EE4505" w:rsidP="00C05513">
      <w:pPr>
        <w:bidi/>
        <w:spacing w:before="120" w:after="0"/>
        <w:ind w:left="283"/>
        <w:jc w:val="both"/>
        <w:rPr>
          <w:rFonts w:ascii="Arial" w:hAnsi="Arial" w:cs="Arial"/>
          <w:b/>
          <w:bCs/>
          <w:rtl/>
        </w:rPr>
      </w:pPr>
      <w:r w:rsidRPr="00C05513">
        <w:rPr>
          <w:rFonts w:ascii="Arial" w:hAnsi="Arial" w:cs="Arial"/>
          <w:b/>
          <w:bCs/>
          <w:rtl/>
        </w:rPr>
        <w:t>تونس في 6 جانفي 2021</w:t>
      </w:r>
      <w:r w:rsidR="00C05513" w:rsidRPr="00C05513">
        <w:rPr>
          <w:rFonts w:ascii="Arial" w:hAnsi="Arial" w:cs="Arial" w:hint="cs"/>
          <w:b/>
          <w:bCs/>
          <w:rtl/>
        </w:rPr>
        <w:t>.</w:t>
      </w:r>
    </w:p>
    <w:sectPr w:rsidR="00EE4505" w:rsidRPr="00C05513" w:rsidSect="00C9512C">
      <w:headerReference w:type="even" r:id="rId8"/>
      <w:headerReference w:type="default" r:id="rId9"/>
      <w:footerReference w:type="even" r:id="rId10"/>
      <w:footerReference w:type="default" r:id="rId11"/>
      <w:pgSz w:w="11904" w:h="16838"/>
      <w:pgMar w:top="1134"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3B196" w14:textId="77777777" w:rsidR="009B55CF" w:rsidRDefault="009B55CF" w:rsidP="008F3F2D">
      <w:r>
        <w:separator/>
      </w:r>
    </w:p>
  </w:endnote>
  <w:endnote w:type="continuationSeparator" w:id="0">
    <w:p w14:paraId="3168819C" w14:textId="77777777" w:rsidR="009B55CF" w:rsidRDefault="009B55CF" w:rsidP="008F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0CB6" w14:textId="77777777" w:rsidR="006154AF" w:rsidRPr="00C64B86" w:rsidRDefault="006154AF">
    <w:pPr>
      <w:pStyle w:val="Pieddepage"/>
      <w:rPr>
        <w:rFonts w:ascii="Arial" w:hAnsi="Arial"/>
        <w:color w:val="FFFFFF" w:themeColor="background1"/>
        <w:sz w:val="18"/>
        <w:szCs w:val="18"/>
      </w:rPr>
    </w:pPr>
    <w:r w:rsidRPr="00C64B86">
      <w:rPr>
        <w:rFonts w:ascii="Arial" w:hAnsi="Arial"/>
        <w:noProof/>
        <w:color w:val="FFFFFF" w:themeColor="background1"/>
        <w:sz w:val="18"/>
        <w:szCs w:val="18"/>
      </w:rPr>
      <mc:AlternateContent>
        <mc:Choice Requires="wps">
          <w:drawing>
            <wp:anchor distT="0" distB="0" distL="114300" distR="114300" simplePos="0" relativeHeight="251664384" behindDoc="1" locked="0" layoutInCell="1" allowOverlap="1" wp14:anchorId="10EFA3A4" wp14:editId="0E22FA06">
              <wp:simplePos x="0" y="0"/>
              <wp:positionH relativeFrom="column">
                <wp:posOffset>-1146810</wp:posOffset>
              </wp:positionH>
              <wp:positionV relativeFrom="paragraph">
                <wp:posOffset>398145</wp:posOffset>
              </wp:positionV>
              <wp:extent cx="7993380" cy="457200"/>
              <wp:effectExtent l="0" t="0" r="7620" b="0"/>
              <wp:wrapNone/>
              <wp:docPr id="5" name="Rectangle 5"/>
              <wp:cNvGraphicFramePr/>
              <a:graphic xmlns:a="http://schemas.openxmlformats.org/drawingml/2006/main">
                <a:graphicData uri="http://schemas.microsoft.com/office/word/2010/wordprocessingShape">
                  <wps:wsp>
                    <wps:cNvSpPr/>
                    <wps:spPr>
                      <a:xfrm>
                        <a:off x="0" y="0"/>
                        <a:ext cx="7993380" cy="457200"/>
                      </a:xfrm>
                      <a:prstGeom prst="rect">
                        <a:avLst/>
                      </a:prstGeom>
                      <a:gradFill>
                        <a:gsLst>
                          <a:gs pos="0">
                            <a:srgbClr val="800000"/>
                          </a:gs>
                          <a:gs pos="100000">
                            <a:srgbClr val="FF0000"/>
                          </a:gs>
                        </a:gsLst>
                      </a:gra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333D16A" w14:textId="7AF803F3" w:rsidR="006154AF" w:rsidRPr="00A00644" w:rsidRDefault="006154AF"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24</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p>
                        <w:p w14:paraId="75F5800F" w14:textId="77777777" w:rsidR="006154AF" w:rsidRDefault="006154AF" w:rsidP="001E5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A3A4" id="Rectangle 5" o:spid="_x0000_s1030" style="position:absolute;margin-left:-90.3pt;margin-top:31.35pt;width:629.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rpAIAANsFAAAOAAAAZHJzL2Uyb0RvYy54bWysVN9P2zAQfp+0/8Hy+0gDZUBFiipQp0kI&#10;EDDx7Dp2GsnxeWe3SffX7+ykoWNISNP6kJ59992Pz3d3edU1hm0V+hpswfOjCWfKSihrWxX8x/Py&#10;yzlnPghbCgNWFXynPL+af/502bqZOoY1mFIhIyfWz1pX8HUIbpZlXq5VI/wROGVJqQEbEeiIVVai&#10;aMl7Y7LjyeRr1gKWDkEq7+n2plfyefKvtZLhXmuvAjMFp9xC+mL6ruI3m1+KWYXCrWs5pCH+IYtG&#10;1JaCjq5uRBBsg/VfrppaInjQ4UhCk4HWtVSpBqomn7yp5mktnEq1EDnejTT5/+dW3m0fkNVlwU85&#10;s6KhJ3ok0oStjGKnkZ7W+RlZPbkHHE6exFhrp7GJ/1QF6xKlu5FS1QUm6fLs4uLk5JyYl6Sbnp7R&#10;m0Wn2SvaoQ/fFDQsCgVHip6YFNtbH3rTvclAcLmsjUmyJ5NeYA6IlUlCeqxW1wbZVtCjn0/ib4hZ&#10;+UPrvFfFqz8gy+UbCGVb9aGihGJMwNgIthAT6lPtb1TqvCH/SGBPWZLCzqiIMvZRaWKeSMr7tGPP&#10;qzFxIaWyIR8yT9YRpinUCDz5GDjYR2if1Qg+/hg8IlJksGEEN7UFfM+BGVPWvT099kHdUQzdqkst&#10;N43FxZsVlDtqQ4R+Pr2Ty5q64Vb48CCQBpIaiJZMuKePNtAWHAaJszXgr/fuoz3NCWk5a2nAC+5/&#10;bgQqzsx3S71ykU+ncSOkQ+pMzvBQszrU2E1zDdROOa0zJ5NIYAxmL2qE5oV20SJGJZWwkmIXXAbc&#10;H65Dv3hom0m1WCQz2gJOhFv75OS+D2K3P3cvAt0wEoGG6Q72y0DM3kxGbxtfyMJiE0DXaWxeeR1e&#10;gDZIGrxh28UVdXhOVq87ef4bAAD//wMAUEsDBBQABgAIAAAAIQDcbex25AAAAAwBAAAPAAAAZHJz&#10;L2Rvd25yZXYueG1sTI/LTsMwEEX3SPyDNUjsWrspSqIQp4JSEFI30MeCnZsMSag9jmKnTf8edwW7&#10;Gc3RnXPzxWg0O2HvWksSZlMBDKm0VUu1hN32dZICc15RpbQllHBBB4vi9iZXWWXP9Imnja9ZCCGX&#10;KQmN913GuSsbNMpNbYcUbt+2N8qHta951atzCDeaR0LE3KiWwodGdbhssDxuBiPh4/2yXr0s9c/x&#10;eTDzt91+9VV7IeX93fj0CMzj6P9guOoHdSiC08EOVDmmJUxmqYgDKyGOEmBXQiRpBOwQpvlDArzI&#10;+f8SxS8AAAD//wMAUEsBAi0AFAAGAAgAAAAhALaDOJL+AAAA4QEAABMAAAAAAAAAAAAAAAAAAAAA&#10;AFtDb250ZW50X1R5cGVzXS54bWxQSwECLQAUAAYACAAAACEAOP0h/9YAAACUAQAACwAAAAAAAAAA&#10;AAAAAAAvAQAAX3JlbHMvLnJlbHNQSwECLQAUAAYACAAAACEAL6/h66QCAADbBQAADgAAAAAAAAAA&#10;AAAAAAAuAgAAZHJzL2Uyb0RvYy54bWxQSwECLQAUAAYACAAAACEA3G3sduQAAAAMAQAADwAAAAAA&#10;AAAAAAAAAAD+BAAAZHJzL2Rvd25yZXYueG1sUEsFBgAAAAAEAAQA8wAAAA8GAAAAAA==&#10;" fillcolor="maroon" stroked="f">
              <v:fill color2="red" rotate="t" angle="180" focus="100%" type="gradient">
                <o:fill v:ext="view" type="gradientUnscaled"/>
              </v:fill>
              <v:textbox>
                <w:txbxContent>
                  <w:p w14:paraId="0333D16A" w14:textId="7AF803F3" w:rsidR="006154AF" w:rsidRPr="00A00644" w:rsidRDefault="006154AF" w:rsidP="00C9512C">
                    <w:pPr>
                      <w:tabs>
                        <w:tab w:val="center" w:pos="6096"/>
                      </w:tabs>
                      <w:spacing w:before="160"/>
                      <w:ind w:left="1701"/>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Pr>
                        <w:rFonts w:ascii="Arial" w:hAnsi="Arial" w:cs="Arial"/>
                        <w:noProof/>
                        <w:sz w:val="18"/>
                        <w:szCs w:val="18"/>
                      </w:rPr>
                      <w:t>24</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t xml:space="preserve"> </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p>
                  <w:p w14:paraId="75F5800F" w14:textId="77777777" w:rsidR="006154AF" w:rsidRDefault="006154AF" w:rsidP="001E5DD5">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325FA" w14:textId="77777777" w:rsidR="006154AF" w:rsidRDefault="006154AF">
    <w:pPr>
      <w:pStyle w:val="Pieddepage"/>
    </w:pPr>
    <w:r>
      <w:rPr>
        <w:noProof/>
      </w:rPr>
      <mc:AlternateContent>
        <mc:Choice Requires="wps">
          <w:drawing>
            <wp:anchor distT="0" distB="0" distL="114300" distR="114300" simplePos="0" relativeHeight="251662336" behindDoc="1" locked="0" layoutInCell="1" allowOverlap="1" wp14:anchorId="530C62FE" wp14:editId="2049C82B">
              <wp:simplePos x="0" y="0"/>
              <wp:positionH relativeFrom="column">
                <wp:posOffset>-1146810</wp:posOffset>
              </wp:positionH>
              <wp:positionV relativeFrom="paragraph">
                <wp:posOffset>450850</wp:posOffset>
              </wp:positionV>
              <wp:extent cx="8001000" cy="457200"/>
              <wp:effectExtent l="0" t="0" r="0" b="0"/>
              <wp:wrapNone/>
              <wp:docPr id="4" name="Rectangle 4"/>
              <wp:cNvGraphicFramePr/>
              <a:graphic xmlns:a="http://schemas.openxmlformats.org/drawingml/2006/main">
                <a:graphicData uri="http://schemas.microsoft.com/office/word/2010/wordprocessingShape">
                  <wps:wsp>
                    <wps:cNvSpPr/>
                    <wps:spPr>
                      <a:xfrm>
                        <a:off x="0" y="0"/>
                        <a:ext cx="8001000" cy="457200"/>
                      </a:xfrm>
                      <a:prstGeom prst="rect">
                        <a:avLst/>
                      </a:prstGeom>
                      <a:gradFill>
                        <a:gsLst>
                          <a:gs pos="0">
                            <a:srgbClr val="800000"/>
                          </a:gs>
                          <a:gs pos="100000">
                            <a:srgbClr val="FF0000"/>
                          </a:gs>
                        </a:gsLst>
                      </a:gra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73BCA54" w14:textId="638C2BDE" w:rsidR="006154AF" w:rsidRPr="00A00644" w:rsidRDefault="006154AF"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C62FE" id="Rectangle 4" o:spid="_x0000_s1031" style="position:absolute;margin-left:-90.3pt;margin-top:35.5pt;width:630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aDpQIAANsFAAAOAAAAZHJzL2Uyb0RvYy54bWysVN9P2zAQfp+0/8Hy+0jKygYVKapAnSYh&#10;QMDEs+vYaSTH553dJt1fv7OTph1DQpr2kpx9992Pz3d3edU1hm0V+hpswScnOWfKSihrWxX8x/Py&#10;0zlnPghbCgNWFXynPL+af/xw2bqZOoU1mFIhIyfWz1pX8HUIbpZlXq5VI/wJOGVJqQEbEeiIVVai&#10;aMl7Y7LTPP+StYClQ5DKe7q96ZV8nvxrrWS419qrwEzBKbeQvpi+q/jN5pdiVqFw61oOaYh/yKIR&#10;taWgo6sbEQTbYP2Xq6aWCB50OJHQZKB1LVWqgaqZ5K+qeVoLp1ItRI53I03+/7mVd9sHZHVZ8Cln&#10;VjT0RI9EmrCVUWwa6Wmdn5HVk3vA4eRJjLV2Gpv4pypYlyjdjZSqLjBJl+c5lZUT85J007Ov9GbR&#10;aXZAO/Thm4KGRaHgSNETk2J760NvujcZCC6XtTFJ9mTSC8wBsZInpMdqdW2QbQU9OiUQ4/eOKn9s&#10;HRMjVbz6A7JcpvsDhLKt+lBRQjEmYGwEW4gJ9eb9jUqdN+QfCewpS1LYGRVRxj4qTcwTSZM+h9jz&#10;akxcSKlsmAyZJ+sI0xRqBH5+HzjYR2if1Qg+fR88IlJksGEEN7UFfMuBGVPWvT099lHdUQzdqkst&#10;dxaLizcrKHfUhgj9fHonlzV1w63w4UEgDSQ1EC2ZcE8fbaAtOAwSZ2vAX2/dR3uaE9Jy1tKAF9z/&#10;3AhUnJnvlnrlYjKdxo2QDqkzOcNjzepYYzfNNVA7TWidOZlEAmMwe1EjNC+0ixYxKqmElRS74DLg&#10;/nAd+sVD20yqxSKZ0RZwItzaJyf3fRC7/bl7EeiGkQg0THewXwZi9moyetv4QhYWmwC6TmNz4HV4&#10;AdogafCGbRdX1PE5WR128vw3AAAA//8DAFBLAwQUAAYACAAAACEApmJNuOMAAAAMAQAADwAAAGRy&#10;cy9kb3ducmV2LnhtbEyPwU7DMAyG70i8Q2QkbltSNm2jNJ1gDITEBcY4cMsa05Y1TtWkW/f2eCe4&#10;2fKn39+fLQfXiAN2ofakIRkrEEiFtzWVGrYfT6MFiBANWdN4Qg0nDLDMLy8yk1p/pHc8bGIpOIRC&#10;ajRUMbaplKGo0Jkw9i0S375950zktSul7cyRw10jb5SaSWdq4g+VaXFVYbHf9E7D28vpdf24an72&#10;D72bPG8/119lVFpfXw33dyAiDvEPhrM+q0POTjvfkw2i0TBKFmrGrIZ5wqXOhJrfTkHseJpOFMg8&#10;k/9L5L8AAAD//wMAUEsBAi0AFAAGAAgAAAAhALaDOJL+AAAA4QEAABMAAAAAAAAAAAAAAAAAAAAA&#10;AFtDb250ZW50X1R5cGVzXS54bWxQSwECLQAUAAYACAAAACEAOP0h/9YAAACUAQAACwAAAAAAAAAA&#10;AAAAAAAvAQAAX3JlbHMvLnJlbHNQSwECLQAUAAYACAAAACEAjNhGg6UCAADbBQAADgAAAAAAAAAA&#10;AAAAAAAuAgAAZHJzL2Uyb0RvYy54bWxQSwECLQAUAAYACAAAACEApmJNuOMAAAAMAQAADwAAAAAA&#10;AAAAAAAAAAD/BAAAZHJzL2Rvd25yZXYueG1sUEsFBgAAAAAEAAQA8wAAAA8GAAAAAA==&#10;" fillcolor="maroon" stroked="f">
              <v:fill color2="red" rotate="t" angle="180" focus="100%" type="gradient">
                <o:fill v:ext="view" type="gradientUnscaled"/>
              </v:fill>
              <v:textbox>
                <w:txbxContent>
                  <w:p w14:paraId="473BCA54" w14:textId="638C2BDE" w:rsidR="006154AF" w:rsidRPr="00A00644" w:rsidRDefault="006154AF" w:rsidP="00C9512C">
                    <w:pPr>
                      <w:tabs>
                        <w:tab w:val="center" w:pos="6096"/>
                      </w:tabs>
                      <w:spacing w:before="160"/>
                      <w:rPr>
                        <w:rFonts w:ascii="Arial" w:hAnsi="Arial" w:cs="Arial"/>
                        <w:sz w:val="18"/>
                        <w:szCs w:val="18"/>
                      </w:rPr>
                    </w:pPr>
                    <w:r>
                      <w:rPr>
                        <w:rFonts w:ascii="Arial" w:hAnsi="Arial" w:cs="Arial"/>
                        <w:noProof/>
                        <w:sz w:val="18"/>
                        <w:szCs w:val="18"/>
                      </w:rPr>
                      <w:tab/>
                    </w:r>
                    <w:r w:rsidRPr="001E5DD5">
                      <w:rPr>
                        <w:rFonts w:ascii="Arial" w:hAnsi="Arial" w:cs="Arial"/>
                        <w:noProof/>
                        <w:sz w:val="18"/>
                        <w:szCs w:val="18"/>
                      </w:rPr>
                      <w:fldChar w:fldCharType="begin"/>
                    </w:r>
                    <w:r w:rsidRPr="001E5DD5">
                      <w:rPr>
                        <w:rFonts w:ascii="Arial" w:hAnsi="Arial" w:cs="Arial"/>
                        <w:noProof/>
                        <w:sz w:val="18"/>
                        <w:szCs w:val="18"/>
                      </w:rPr>
                      <w:instrText xml:space="preserve"> PAGE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r w:rsidRPr="001E5DD5">
                      <w:rPr>
                        <w:rFonts w:ascii="Arial" w:hAnsi="Arial" w:cs="Arial"/>
                        <w:noProof/>
                        <w:sz w:val="18"/>
                        <w:szCs w:val="18"/>
                      </w:rPr>
                      <w:t xml:space="preserve"> </w:t>
                    </w:r>
                    <w:r>
                      <w:rPr>
                        <w:rFonts w:ascii="Arial" w:hAnsi="Arial" w:cs="Arial" w:hint="cs"/>
                        <w:noProof/>
                        <w:sz w:val="18"/>
                        <w:szCs w:val="18"/>
                        <w:rtl/>
                      </w:rPr>
                      <w:t>/</w:t>
                    </w:r>
                    <w:r w:rsidRPr="001E5DD5">
                      <w:rPr>
                        <w:rFonts w:ascii="Arial" w:hAnsi="Arial" w:cs="Arial"/>
                        <w:noProof/>
                        <w:sz w:val="18"/>
                        <w:szCs w:val="18"/>
                      </w:rPr>
                      <w:fldChar w:fldCharType="begin"/>
                    </w:r>
                    <w:r w:rsidRPr="001E5DD5">
                      <w:rPr>
                        <w:rFonts w:ascii="Arial" w:hAnsi="Arial" w:cs="Arial"/>
                        <w:noProof/>
                        <w:sz w:val="18"/>
                        <w:szCs w:val="18"/>
                      </w:rPr>
                      <w:instrText xml:space="preserve"> NUMPAGES </w:instrText>
                    </w:r>
                    <w:r w:rsidRPr="001E5DD5">
                      <w:rPr>
                        <w:rFonts w:ascii="Arial" w:hAnsi="Arial" w:cs="Arial"/>
                        <w:noProof/>
                        <w:sz w:val="18"/>
                        <w:szCs w:val="18"/>
                      </w:rPr>
                      <w:fldChar w:fldCharType="separate"/>
                    </w:r>
                    <w:r w:rsidR="00A577A9">
                      <w:rPr>
                        <w:rFonts w:ascii="Arial" w:hAnsi="Arial" w:cs="Arial"/>
                        <w:noProof/>
                        <w:sz w:val="18"/>
                        <w:szCs w:val="18"/>
                      </w:rPr>
                      <w:t>1</w:t>
                    </w:r>
                    <w:r w:rsidRPr="001E5DD5">
                      <w:rPr>
                        <w:rFonts w:ascii="Arial" w:hAnsi="Arial" w:cs="Arial"/>
                        <w:noProof/>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EBE01" w14:textId="77777777" w:rsidR="009B55CF" w:rsidRDefault="009B55CF" w:rsidP="00696990">
      <w:pPr>
        <w:bidi/>
        <w:jc w:val="both"/>
      </w:pPr>
      <w:r>
        <w:separator/>
      </w:r>
    </w:p>
  </w:footnote>
  <w:footnote w:type="continuationSeparator" w:id="0">
    <w:p w14:paraId="5775CD8D" w14:textId="77777777" w:rsidR="009B55CF" w:rsidRDefault="009B55CF" w:rsidP="008F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C17A" w14:textId="1640D17B" w:rsidR="006154AF" w:rsidRDefault="006154AF">
    <w:pPr>
      <w:pStyle w:val="En-tte"/>
    </w:pPr>
    <w:r>
      <w:rPr>
        <w:noProof/>
      </w:rPr>
      <mc:AlternateContent>
        <mc:Choice Requires="wps">
          <w:drawing>
            <wp:anchor distT="0" distB="0" distL="114300" distR="114300" simplePos="0" relativeHeight="251674624" behindDoc="0" locked="0" layoutInCell="1" allowOverlap="1" wp14:anchorId="4FB11CA5" wp14:editId="796C3FED">
              <wp:simplePos x="0" y="0"/>
              <wp:positionH relativeFrom="column">
                <wp:posOffset>-415290</wp:posOffset>
              </wp:positionH>
              <wp:positionV relativeFrom="paragraph">
                <wp:posOffset>-548641</wp:posOffset>
              </wp:positionV>
              <wp:extent cx="1571625" cy="46672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571625" cy="466725"/>
                      </a:xfrm>
                      <a:prstGeom prst="rect">
                        <a:avLst/>
                      </a:prstGeom>
                      <a:noFill/>
                      <a:ln w="6350">
                        <a:noFill/>
                      </a:ln>
                    </wps:spPr>
                    <wps:txbx>
                      <w:txbxContent>
                        <w:p w14:paraId="74EDF3E5" w14:textId="550F26BB" w:rsidR="006154AF" w:rsidRDefault="006154AF">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B11CA5" id="_x0000_t202" coordsize="21600,21600" o:spt="202" path="m,l,21600r21600,l21600,xe">
              <v:stroke joinstyle="miter"/>
              <v:path gradientshapeok="t" o:connecttype="rect"/>
            </v:shapetype>
            <v:shape id="Zone de texte 9" o:spid="_x0000_s1026" type="#_x0000_t202" style="position:absolute;margin-left:-32.7pt;margin-top:-43.2pt;width:123.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2rYMgIAAFYEAAAOAAAAZHJzL2Uyb0RvYy54bWysVFFv2jAQfp+0/2D5fQQY0BIRKtaKaRJq&#10;K9Gp0t6MY5NIts+zDQn79Ts7gaJuT9NenLPvfOf7vu+yuGu1IkfhfA2moKPBkBJhOJS12Rf0+8v6&#10;0y0lPjBTMgVGFPQkPL1bfvywaGwuxlCBKoUjmMT4vLEFrUKweZZ5XgnN/ACsMOiU4DQLuHX7rHSs&#10;wexaZePhcJY14ErrgAvv8fShc9Jlyi+l4OFJSi8CUQXFt4W0urTu4potFyzfO2armvfPYP/wCs1q&#10;g0UvqR5YYOTg6j9S6Zo78CDDgIPOQMqai9QDdjMavutmWzErUi8IjrcXmPz/S8sfj8+O1GVB55QY&#10;ppGiH0gUKQUJog2CzCNEjfU5Rm4txob2C7RI9fnc42HsvJVOxy/2RNCPYJ8uAGMmwuOl6c1oNp5S&#10;wtE3mc1u0Mb02dtt63z4KkCTaBTUIYEJV3bc+NCFnkNiMQPrWqlEojKkKejs83SYLlw8mFwZrBF7&#10;6N4ardDu2r6xHZQn7MtBJw5v+brG4hvmwzNzqAZsBRUennCRCrAI9BYlFbhffzuP8UgSeilpUF0F&#10;9T8PzAlK1DeD9M1Hk0mUY9pMpjdj3Lhrz+7aYw76HlDAI5wly5MZ44M6m9KBfsVBWMWq6GKGY+2C&#10;hrN5HzrN4yBxsVqlIBSgZWFjtpbH1BHOCO1L+8qc7fGPGniEsw5Z/o6GLrYjYnUIIOvEUQS4Q7XH&#10;HcWbWO4HLU7H9T5Fvf0Olr8BAAD//wMAUEsDBBQABgAIAAAAIQCCpRQH4QAAAAsBAAAPAAAAZHJz&#10;L2Rvd25yZXYueG1sTI9BT4NAEIXvJv6HzZh4axeIJYgsTUPSmBg9tPbibYAtEHdnkd226K93etLb&#10;m3kvb74p1rM14qwnPzhSEC8jEJoa1w7UKTi8bxcZCB+QWjSOtIJv7WFd3t4UmLfuQjt93odOcAn5&#10;HBX0IYy5lL7ptUW/dKMm9o5ushh4nDrZTnjhcmtkEkWptDgQX+hx1FWvm8/9ySp4qbZvuKsTm/2Y&#10;6vn1uBm/Dh8rpe7v5s0TiKDn8BeGKz6jQ8lMtTtR64VRsEhXDxxlkaUsroksiUHUvImTR5BlIf//&#10;UP4CAAD//wMAUEsBAi0AFAAGAAgAAAAhALaDOJL+AAAA4QEAABMAAAAAAAAAAAAAAAAAAAAAAFtD&#10;b250ZW50X1R5cGVzXS54bWxQSwECLQAUAAYACAAAACEAOP0h/9YAAACUAQAACwAAAAAAAAAAAAAA&#10;AAAvAQAAX3JlbHMvLnJlbHNQSwECLQAUAAYACAAAACEAY4tq2DICAABWBAAADgAAAAAAAAAAAAAA&#10;AAAuAgAAZHJzL2Uyb0RvYy54bWxQSwECLQAUAAYACAAAACEAgqUUB+EAAAALAQAADwAAAAAAAAAA&#10;AAAAAACMBAAAZHJzL2Rvd25yZXYueG1sUEsFBgAAAAAEAAQA8wAAAJoFAAAAAA==&#10;" filled="f" stroked="f" strokeweight=".5pt">
              <v:textbox>
                <w:txbxContent>
                  <w:p w14:paraId="74EDF3E5" w14:textId="550F26BB" w:rsidR="006154AF" w:rsidRDefault="006154AF">
                    <w:r>
                      <w:rPr>
                        <w:noProof/>
                      </w:rPr>
                      <w:drawing>
                        <wp:inline distT="0" distB="0" distL="0" distR="0" wp14:anchorId="414DBB8F" wp14:editId="5E213ECE">
                          <wp:extent cx="1315720" cy="29019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D2DE5EC" wp14:editId="04E2D130">
              <wp:simplePos x="0" y="0"/>
              <wp:positionH relativeFrom="column">
                <wp:posOffset>-1146810</wp:posOffset>
              </wp:positionH>
              <wp:positionV relativeFrom="paragraph">
                <wp:posOffset>-720090</wp:posOffset>
              </wp:positionV>
              <wp:extent cx="7993380" cy="800100"/>
              <wp:effectExtent l="0" t="0" r="7620" b="0"/>
              <wp:wrapNone/>
              <wp:docPr id="2" name="Rectangle 2"/>
              <wp:cNvGraphicFramePr/>
              <a:graphic xmlns:a="http://schemas.openxmlformats.org/drawingml/2006/main">
                <a:graphicData uri="http://schemas.microsoft.com/office/word/2010/wordprocessingShape">
                  <wps:wsp>
                    <wps:cNvSpPr/>
                    <wps:spPr>
                      <a:xfrm>
                        <a:off x="0" y="0"/>
                        <a:ext cx="799338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7C5F462A" w14:textId="77777777" w:rsidR="006154AF" w:rsidRDefault="006154AF" w:rsidP="0097472C">
                          <w:pPr>
                            <w:spacing w:after="0" w:line="240" w:lineRule="auto"/>
                            <w:ind w:left="567"/>
                            <w:rPr>
                              <w:rFonts w:ascii="Arial" w:eastAsia="Times New Roman" w:hAnsi="Arial" w:cs="Times New Roman"/>
                              <w:sz w:val="24"/>
                              <w:szCs w:val="24"/>
                            </w:rPr>
                          </w:pPr>
                        </w:p>
                        <w:p w14:paraId="62BF567A" w14:textId="77777777" w:rsidR="006154AF" w:rsidRPr="005F7BF4" w:rsidRDefault="006154AF"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6154AF" w:rsidRPr="005F7BF4" w:rsidRDefault="006154AF"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DE5EC" id="Rectangle 2" o:spid="_x0000_s1027" style="position:absolute;margin-left:-90.3pt;margin-top:-56.7pt;width:629.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zU0gIAACAGAAAOAAAAZHJzL2Uyb0RvYy54bWysVNtuGyEQfa/Uf0C8N2s7aZtYWUdWIleV&#10;oiRKUuUZs2AjsUAB3/r1PcB67aapKlX1wxpm5szlMDOXV9tWk7XwQVlT0+HJgBJhuG2UWdT02/Ps&#10;wzklITLTMG2NqOlOBHo1ef/ucuPGYmSXVjfCEzgxYbxxNV3G6MZVFfhStCycWCcMlNL6lkVc/aJq&#10;PNvAe6ur0WDwqdpY3zhvuQgB0puipJPsX0rB472UQUSia4rcYv76/J2nbzW5ZOOFZ26peJcG+4cs&#10;WqYMgvaublhkZOXVb65axb0NVsYTbtvKSqm4yDWgmuHgVTVPS+ZErgXkBNfTFP6fW363fvBENTUd&#10;UWJYiyd6BGnMLLQgo0TPxoUxrJ7cg+9uAcdU61b6Nv2jCrLNlO56SsU2Eg7h54uL09NzMM+hOx+g&#10;xsx5dUA7H+IXYVuSDjX1iJ6ZZOvbEBERpnuTjuBmprQmUiv0i0FXUeJtfFFxmflCF5aXCMBnRCDO&#10;grJBFge/mF9rT9YMHYGE8EtVIsoiHFsj0aRKol8gs1mWHyAZ2YXSyhBQl7kInGkBXoelx6LSIjHb&#10;AT3LVST32qSvsamqoi0Skdu3IyG9QuE9n+JOi4J9FBLPB6ZL1XlwRF8g41yYmFNAntrAOsEkQvXA&#10;01Jkmrg/ATv7BC1Z9eDR38E9Ike2JvbgVhnr33Kg+5RlsccDHdWdjnE73+a+zcUlydw2O/QyeqHw&#10;7/hMoaVuWYgPzGOq0YXYVPEeH6ntpqa2O1GytP7HW/Jkj2GDlpINtkRNw/cV82g5/dWgpy6GZ2dp&#10;reTL2cfPI1z8sWZ+rDGr9tqi7YbYiY7nY7KPen+U3rYvWGjTFBUqZjhi15RHv79cx7K9sBK5mE6z&#10;GVaJY/HWPDm+74M0Ms/bF+ZdN1cRE3ln9xuFjV+NV7FNL2TsdBWtVLlTD7x2L4A1VIalrMy0547v&#10;2eqw2Cc/AQAA//8DAFBLAwQUAAYACAAAACEAV3me1uEAAAANAQAADwAAAGRycy9kb3ducmV2Lnht&#10;bEyPwW7CMAyG75P2DpEn7QZJu6lUpSlCSHDZDhsgTbuFxrTdGqdqQilvv/Q0br/lT78/56vRtGzA&#10;3jWWJERzAQyptLqhSsLxsJ2lwJxXpFVrCSXc0MGqeHzIVabtlT5x2PuKhRJymZJQe99lnLuyRqPc&#10;3HZIYXe2vVE+jH3Fda+uody0PBYi4UY1FC7UqsNNjeXv/mIk7L6G8abTTfezMMK9idh9f+zepXx+&#10;GtdLYB5H/w/DpB/UoQhOJ3sh7VgrYRalIgnslKKXV2ATIxZpDOwUUpwAL3J+/0XxBwAA//8DAFBL&#10;AQItABQABgAIAAAAIQC2gziS/gAAAOEBAAATAAAAAAAAAAAAAAAAAAAAAABbQ29udGVudF9UeXBl&#10;c10ueG1sUEsBAi0AFAAGAAgAAAAhADj9If/WAAAAlAEAAAsAAAAAAAAAAAAAAAAALwEAAF9yZWxz&#10;Ly5yZWxzUEsBAi0AFAAGAAgAAAAhAE9PnNTSAgAAIAYAAA4AAAAAAAAAAAAAAAAALgIAAGRycy9l&#10;Mm9Eb2MueG1sUEsBAi0AFAAGAAgAAAAhAFd5ntbhAAAADQEAAA8AAAAAAAAAAAAAAAAALAUAAGRy&#10;cy9kb3ducmV2LnhtbFBLBQYAAAAABAAEAPMAAAA6BgAAAAA=&#10;" fillcolor="maroon" stroked="f">
              <v:fill color2="red" rotate="t" angle="90" focus="100%" type="gradient"/>
              <v:textbox>
                <w:txbxContent>
                  <w:p w14:paraId="7C5F462A" w14:textId="77777777" w:rsidR="006154AF" w:rsidRDefault="006154AF" w:rsidP="0097472C">
                    <w:pPr>
                      <w:spacing w:after="0" w:line="240" w:lineRule="auto"/>
                      <w:ind w:left="567"/>
                      <w:rPr>
                        <w:rFonts w:ascii="Arial" w:eastAsia="Times New Roman" w:hAnsi="Arial" w:cs="Times New Roman"/>
                        <w:sz w:val="24"/>
                        <w:szCs w:val="24"/>
                      </w:rPr>
                    </w:pPr>
                  </w:p>
                  <w:p w14:paraId="62BF567A" w14:textId="77777777" w:rsidR="006154AF" w:rsidRPr="005F7BF4" w:rsidRDefault="006154AF" w:rsidP="00C9512C">
                    <w:pPr>
                      <w:bidi/>
                      <w:spacing w:after="0" w:line="240" w:lineRule="auto"/>
                      <w:ind w:left="1134"/>
                      <w:jc w:val="both"/>
                      <w:rPr>
                        <w:rFonts w:ascii="Arial" w:eastAsia="Times New Roman" w:hAnsi="Arial" w:cs="Arial"/>
                        <w:sz w:val="24"/>
                        <w:szCs w:val="24"/>
                        <w:lang w:eastAsia="en-US"/>
                      </w:rPr>
                    </w:pPr>
                    <w:r>
                      <w:rPr>
                        <w:rFonts w:ascii="Arial" w:eastAsia="Times New Roman" w:hAnsi="Arial" w:cs="Times New Roman" w:hint="cs"/>
                        <w:sz w:val="24"/>
                        <w:szCs w:val="24"/>
                        <w:rtl/>
                      </w:rPr>
                      <w:t>إمكانية النفاذ إلى القوانين والأوامر وأصناف أخرى من النصوص القانونية المحيّنة</w:t>
                    </w:r>
                  </w:p>
                  <w:p w14:paraId="06D58900" w14:textId="060649C0" w:rsidR="006154AF" w:rsidRPr="005F7BF4" w:rsidRDefault="006154AF" w:rsidP="00C9512C">
                    <w:pPr>
                      <w:bidi/>
                      <w:ind w:left="1134"/>
                      <w:jc w:val="both"/>
                      <w:rPr>
                        <w:rFonts w:ascii="Arial" w:hAnsi="Arial"/>
                        <w:sz w:val="24"/>
                        <w:szCs w:val="24"/>
                      </w:rPr>
                    </w:pPr>
                    <w:r w:rsidRPr="005F7BF4">
                      <w:rPr>
                        <w:rFonts w:ascii="Arial" w:eastAsia="Times New Roman" w:hAnsi="Arial" w:cs="Arial"/>
                        <w:b/>
                        <w:bCs/>
                        <w:sz w:val="24"/>
                        <w:szCs w:val="24"/>
                        <w:lang w:eastAsia="en-US"/>
                      </w:rPr>
                      <w:t>www.legislation-securite.tn</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0B58" w14:textId="57BF3862" w:rsidR="006154AF" w:rsidRDefault="006154AF">
    <w:pPr>
      <w:pStyle w:val="En-tte"/>
    </w:pPr>
    <w:r>
      <w:rPr>
        <w:noProof/>
      </w:rPr>
      <mc:AlternateContent>
        <mc:Choice Requires="wps">
          <w:drawing>
            <wp:anchor distT="0" distB="0" distL="114300" distR="114300" simplePos="0" relativeHeight="251673600" behindDoc="0" locked="0" layoutInCell="1" allowOverlap="1" wp14:anchorId="5DE2F273" wp14:editId="2C3C220D">
              <wp:simplePos x="0" y="0"/>
              <wp:positionH relativeFrom="column">
                <wp:posOffset>-339090</wp:posOffset>
              </wp:positionH>
              <wp:positionV relativeFrom="paragraph">
                <wp:posOffset>-558166</wp:posOffset>
              </wp:positionV>
              <wp:extent cx="1504950" cy="5238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504950" cy="523875"/>
                      </a:xfrm>
                      <a:prstGeom prst="rect">
                        <a:avLst/>
                      </a:prstGeom>
                      <a:noFill/>
                      <a:ln w="6350">
                        <a:noFill/>
                      </a:ln>
                    </wps:spPr>
                    <wps:txbx>
                      <w:txbxContent>
                        <w:p w14:paraId="748A08D5" w14:textId="369DDD99" w:rsidR="006154AF" w:rsidRDefault="006154AF">
                          <w:r>
                            <w:rPr>
                              <w:noProof/>
                            </w:rPr>
                            <w:drawing>
                              <wp:inline distT="0" distB="0" distL="0" distR="0" wp14:anchorId="515FFF5D" wp14:editId="544452EB">
                                <wp:extent cx="1315720" cy="2901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2F273" id="_x0000_t202" coordsize="21600,21600" o:spt="202" path="m,l,21600r21600,l21600,xe">
              <v:stroke joinstyle="miter"/>
              <v:path gradientshapeok="t" o:connecttype="rect"/>
            </v:shapetype>
            <v:shape id="Zone de texte 7" o:spid="_x0000_s1028" type="#_x0000_t202" style="position:absolute;margin-left:-26.7pt;margin-top:-43.95pt;width:118.5pt;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B3MwIAAF0EAAAOAAAAZHJzL2Uyb0RvYy54bWysVFFv2jAQfp+0/2D5fQQolDYiVKwV0yTU&#10;VqJTpb0ZxyaRbJ9nGxL263d2CGXdnqa9mLPv8t3dd98xv2u1IgfhfA2moKPBkBJhOJS12RX028vq&#10;0w0lPjBTMgVGFPQoPL1bfPwwb2wuxlCBKoUjCGJ83tiCViHYPMs8r4RmfgBWGHRKcJoFvLpdVjrW&#10;ILpW2Xg4vM4acKV1wIX3+PrQOeki4UspeHiS0otAVEGxtpBOl85tPLPFnOU7x2xV81MZ7B+q0Kw2&#10;mPQM9cACI3tX/wGla+7AgwwDDjoDKWsuUg/YzWj4rptNxaxIvSA53p5p8v8Plj8enh2py4LOKDFM&#10;44i+46BIKUgQbRBkFilqrM8xcmMxNrSfocVR9+8eH2PnrXQ6/mJPBP1I9vFMMCIRHj+aDie3U3Rx&#10;9E3HVzezaYTJ3r62zocvAjSJRkEdDjDxyg5rH7rQPiQmM7CqlUpDVIY0Bb2+QvjfPAiuDOaIPXS1&#10;Riu02za1Pe772EJ5xPYcdBrxlq9qrGHNfHhmDkWBZaPQwxMeUgHmgpNFSQXu59/eYzzOCr2UNCiy&#10;gvofe+YEJeqrwSnejiaTqMp0mUxnY7y4S8/20mP2+h5QxyNcKcuTGeOD6k3pQL/iPixjVnQxwzF3&#10;QUNv3odO+rhPXCyXKQh1aFlYm43lETpyFxl+aV+Zs6cxRCk8Qi9Hlr+bRhfbsb7cB5B1GlXkuWP1&#10;RD9qOA37tG9xSS7vKertX2HxCwAA//8DAFBLAwQUAAYACAAAACEAWEW5VOEAAAAKAQAADwAAAGRy&#10;cy9kb3ducmV2LnhtbEyPTU/DMAyG70j8h8hI3LaUfVFK02mqNCEhdtjYhZvbeG1F45Qm2wq/nvQE&#10;N1vvo9eP0/VgWnGh3jWWFTxMIxDEpdUNVwqO79tJDMJ5ZI2tZVLwTQ7W2e1Niom2V97T5eArEUrY&#10;Jaig9r5LpHRlTQbd1HbEITvZ3qAPa19J3eM1lJtWzqJoJQ02HC7U2FFeU/l5OBsFr/l2h/tiZuKf&#10;Nn95O226r+PHUqn7u2HzDMLT4P9gGPWDOmTBqbBn1k60CibL+SKgYYgfn0CMRDxfgSjGaAEyS+X/&#10;F7JfAAAA//8DAFBLAQItABQABgAIAAAAIQC2gziS/gAAAOEBAAATAAAAAAAAAAAAAAAAAAAAAABb&#10;Q29udGVudF9UeXBlc10ueG1sUEsBAi0AFAAGAAgAAAAhADj9If/WAAAAlAEAAAsAAAAAAAAAAAAA&#10;AAAALwEAAF9yZWxzLy5yZWxzUEsBAi0AFAAGAAgAAAAhAG+44HczAgAAXQQAAA4AAAAAAAAAAAAA&#10;AAAALgIAAGRycy9lMm9Eb2MueG1sUEsBAi0AFAAGAAgAAAAhAFhFuVThAAAACgEAAA8AAAAAAAAA&#10;AAAAAAAAjQQAAGRycy9kb3ducmV2LnhtbFBLBQYAAAAABAAEAPMAAACbBQAAAAA=&#10;" filled="f" stroked="f" strokeweight=".5pt">
              <v:textbox>
                <w:txbxContent>
                  <w:p w14:paraId="748A08D5" w14:textId="369DDD99" w:rsidR="006154AF" w:rsidRDefault="006154AF">
                    <w:r>
                      <w:rPr>
                        <w:noProof/>
                      </w:rPr>
                      <w:drawing>
                        <wp:inline distT="0" distB="0" distL="0" distR="0" wp14:anchorId="515FFF5D" wp14:editId="544452EB">
                          <wp:extent cx="1315720" cy="2901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720" cy="2901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DF51B2" wp14:editId="653E9B42">
              <wp:simplePos x="0" y="0"/>
              <wp:positionH relativeFrom="column">
                <wp:posOffset>-1146810</wp:posOffset>
              </wp:positionH>
              <wp:positionV relativeFrom="paragraph">
                <wp:posOffset>-720090</wp:posOffset>
              </wp:positionV>
              <wp:extent cx="8001000" cy="8001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800100"/>
                      </a:xfrm>
                      <a:prstGeom prst="rect">
                        <a:avLst/>
                      </a:prstGeom>
                      <a:gradFill flip="none" rotWithShape="1">
                        <a:gsLst>
                          <a:gs pos="0">
                            <a:srgbClr val="800000"/>
                          </a:gs>
                          <a:gs pos="100000">
                            <a:srgbClr val="FF0000"/>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txbx>
                      <w:txbxContent>
                        <w:p w14:paraId="09A34E73" w14:textId="77777777" w:rsidR="006154AF" w:rsidRDefault="006154AF" w:rsidP="0075404E">
                          <w:pPr>
                            <w:spacing w:after="0" w:line="20" w:lineRule="atLeast"/>
                            <w:ind w:left="567"/>
                            <w:rPr>
                              <w:rFonts w:ascii="Arial" w:eastAsia="Times New Roman" w:hAnsi="Arial" w:cs="Arial"/>
                              <w:sz w:val="24"/>
                              <w:szCs w:val="20"/>
                              <w:lang w:eastAsia="en-US"/>
                            </w:rPr>
                          </w:pPr>
                        </w:p>
                        <w:p w14:paraId="769732F9" w14:textId="77777777" w:rsidR="006154AF" w:rsidRPr="00696C4B" w:rsidRDefault="006154AF"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6154AF" w:rsidRPr="00317C84" w:rsidRDefault="006154AF"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6154AF" w:rsidRDefault="006154AF" w:rsidP="007540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F51B2" id="Rectangle 1" o:spid="_x0000_s1029" style="position:absolute;margin-left:-90.3pt;margin-top:-56.7pt;width:63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4kywIAACAGAAAOAAAAZHJzL2Uyb0RvYy54bWysVF1v2yAUfZ+0/4B4X52k3dZFdaqoVaZJ&#10;VVe1nfpMMCRIGBiQONmv3wEcN+s6TZr2Yl+434dz78XlrtVkK3xQ1tR0fDKiRBhuG2VWNf32uHh3&#10;TkmIzDRMWyNquheBXs7evrno3FRM7NrqRniCICZMO1fTdYxuWlWBr0XLwol1wkAprW9ZxNGvqsaz&#10;DtFbXU1Gow9VZ33jvOUiBNxeFyWd5fhSCh6/ShlEJLqmqC3mr8/fZfpWsws2XXnm1or3ZbB/qKJl&#10;yiDpEOqaRUY2Xv0WqlXc22BlPOG2rayUiovcA7oZj15087BmTuReAE5wA0zh/4Xlt9s7T1SDt6PE&#10;sBZPdA/QmFlpQcYJns6FKawe3J3vTwFi6nUnfZv+6ILsMqT7AVKxi4Tj8nyEtkZAnkNXDilo9ezt&#10;fIifhW1JEmrqkT0jybY3IRbTg0kPcLNQWhOpFfhiwCpKvI1PKq4zXqmTbBjgXwTiLCAb5evgV8sr&#10;7cmWgREoKBVXsqzCsXWqGqp09YvLYpHvn13QyuqQSitDAF3GInCmRcYVtmwalRYJ2d7Rs9xF0miT&#10;vsamroq23IhM3x6E9AoF9yzFvRbF915IPB+QLl3nwRFDg4xzYWJ+R9SpDayTm0SqwfG0NJkm7k+O&#10;vX1yLVUNzpO/Ow8eObM1cXBulbH+tQB6KFkWezDmqO8kxt1yl3l7eiDp0jZ7cBlcKPg7vlCg1A0L&#10;8Y55TDVYiE0Vv+Ijte1qanuJkrX1P167T/YYNmgp6bAlahq+b5gH5fQXA059Gp+dpbWSD2fvP05w&#10;8Mea5bHGbNorC9ph1ILjWUz2UR9E6W37hIU2T1mhYoYjd0159IfDVSzbCyuRi/k8m2GVOBZvzIPj&#10;Bx6kkXncPTHv+rmKmMhbe9gobPpivIpteiFj55topcpMTUgXXPsXwBrK09uvzLTnjs/Z6nmxz34C&#10;AAD//wMAUEsDBBQABgAIAAAAIQCN2XJr4AAAAA0BAAAPAAAAZHJzL2Rvd25yZXYueG1sTI/BTsMw&#10;DIbvSLxDZCRuW9KCulKaTmgSu8ABBhLiljWmLTRO1WRd9/Z4J7h9ln/9/lyuZ9eLCcfQedKQLBUI&#10;pNrbjhoN72+PixxEiIas6T2hhhMGWFeXF6UprD/SK0672AguoVAYDW2MQyFlqFt0Jiz9gMS7Lz86&#10;E3kcG2lHc+Ry18tUqUw60xFfaM2Amxbrn93Badh+TPPJ5pvhe+VUeFJp+HzZPmt9fTU/3IOIOMe/&#10;MJz1WR0qdtr7A9kgeg2LJFcZZ8+U3NyCOGfU6o5pz5RmIKtS/v+i+gUAAP//AwBQSwECLQAUAAYA&#10;CAAAACEAtoM4kv4AAADhAQAAEwAAAAAAAAAAAAAAAAAAAAAAW0NvbnRlbnRfVHlwZXNdLnhtbFBL&#10;AQItABQABgAIAAAAIQA4/SH/1gAAAJQBAAALAAAAAAAAAAAAAAAAAC8BAABfcmVscy8ucmVsc1BL&#10;AQItABQABgAIAAAAIQBf2y4kywIAACAGAAAOAAAAAAAAAAAAAAAAAC4CAABkcnMvZTJvRG9jLnht&#10;bFBLAQItABQABgAIAAAAIQCN2XJr4AAAAA0BAAAPAAAAAAAAAAAAAAAAACUFAABkcnMvZG93bnJl&#10;di54bWxQSwUGAAAAAAQABADzAAAAMgYAAAAA&#10;" fillcolor="maroon" stroked="f">
              <v:fill color2="red" rotate="t" angle="90" focus="100%" type="gradient"/>
              <v:textbox>
                <w:txbxContent>
                  <w:p w14:paraId="09A34E73" w14:textId="77777777" w:rsidR="006154AF" w:rsidRDefault="006154AF" w:rsidP="0075404E">
                    <w:pPr>
                      <w:spacing w:after="0" w:line="20" w:lineRule="atLeast"/>
                      <w:ind w:left="567"/>
                      <w:rPr>
                        <w:rFonts w:ascii="Arial" w:eastAsia="Times New Roman" w:hAnsi="Arial" w:cs="Arial"/>
                        <w:sz w:val="24"/>
                        <w:szCs w:val="20"/>
                        <w:lang w:eastAsia="en-US"/>
                      </w:rPr>
                    </w:pPr>
                  </w:p>
                  <w:p w14:paraId="769732F9" w14:textId="77777777" w:rsidR="006154AF" w:rsidRPr="00696C4B" w:rsidRDefault="006154AF" w:rsidP="00C9512C">
                    <w:pPr>
                      <w:bidi/>
                      <w:spacing w:after="0" w:line="20" w:lineRule="atLeast"/>
                      <w:ind w:left="1134"/>
                      <w:jc w:val="both"/>
                      <w:rPr>
                        <w:rFonts w:ascii="Arial" w:eastAsia="Times New Roman" w:hAnsi="Arial" w:cs="Arial"/>
                        <w:sz w:val="32"/>
                        <w:szCs w:val="24"/>
                        <w:lang w:eastAsia="en-US"/>
                      </w:rPr>
                    </w:pPr>
                    <w:r w:rsidRPr="00696C4B">
                      <w:rPr>
                        <w:rFonts w:ascii="Arial" w:eastAsia="Times New Roman" w:hAnsi="Arial" w:cs="Arial" w:hint="cs"/>
                        <w:sz w:val="32"/>
                        <w:szCs w:val="24"/>
                        <w:rtl/>
                        <w:lang w:eastAsia="en-US"/>
                      </w:rPr>
                      <w:t>قاعدة البيانات</w:t>
                    </w:r>
                  </w:p>
                  <w:p w14:paraId="3810F960" w14:textId="218B7ABD" w:rsidR="006154AF" w:rsidRPr="00317C84" w:rsidRDefault="006154AF" w:rsidP="00C9512C">
                    <w:pPr>
                      <w:bidi/>
                      <w:spacing w:after="0" w:line="20" w:lineRule="atLeast"/>
                      <w:ind w:left="1134"/>
                      <w:jc w:val="both"/>
                      <w:rPr>
                        <w:b/>
                        <w:bCs/>
                        <w:caps/>
                        <w:sz w:val="28"/>
                        <w:szCs w:val="24"/>
                      </w:rPr>
                    </w:pPr>
                    <w:r>
                      <w:rPr>
                        <w:rFonts w:ascii="Arial" w:eastAsia="Times New Roman" w:hAnsi="Arial" w:cs="Arial" w:hint="cs"/>
                        <w:b/>
                        <w:bCs/>
                        <w:caps/>
                        <w:sz w:val="24"/>
                        <w:szCs w:val="24"/>
                        <w:rtl/>
                        <w:lang w:eastAsia="en-US"/>
                      </w:rPr>
                      <w:t>النصوص القانونية المنظمة لقطاع الأمن في تونس</w:t>
                    </w:r>
                  </w:p>
                  <w:p w14:paraId="7E3BAB1E" w14:textId="77777777" w:rsidR="006154AF" w:rsidRDefault="006154AF" w:rsidP="0075404E">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1.25pt;height:11.25pt" o:bullet="t">
        <v:imagedata r:id="rId1" o:title="mso4CD6"/>
      </v:shape>
    </w:pict>
  </w:numPicBullet>
  <w:abstractNum w:abstractNumId="0" w15:restartNumberingAfterBreak="0">
    <w:nsid w:val="00A14D39"/>
    <w:multiLevelType w:val="hybridMultilevel"/>
    <w:tmpl w:val="1FB262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1064EC"/>
    <w:multiLevelType w:val="hybridMultilevel"/>
    <w:tmpl w:val="FB466ACA"/>
    <w:lvl w:ilvl="0" w:tplc="59BE4042">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 w15:restartNumberingAfterBreak="0">
    <w:nsid w:val="379E681A"/>
    <w:multiLevelType w:val="hybridMultilevel"/>
    <w:tmpl w:val="12384FEC"/>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42AB621A"/>
    <w:multiLevelType w:val="hybridMultilevel"/>
    <w:tmpl w:val="8C7C10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8C7FD0"/>
    <w:multiLevelType w:val="hybridMultilevel"/>
    <w:tmpl w:val="3DCC10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720F93"/>
    <w:multiLevelType w:val="hybridMultilevel"/>
    <w:tmpl w:val="6804EEEA"/>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505D5636"/>
    <w:multiLevelType w:val="hybridMultilevel"/>
    <w:tmpl w:val="422C0F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5FFE5D12"/>
    <w:multiLevelType w:val="hybridMultilevel"/>
    <w:tmpl w:val="9ABA3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CE666C"/>
    <w:multiLevelType w:val="hybridMultilevel"/>
    <w:tmpl w:val="49A833A0"/>
    <w:lvl w:ilvl="0" w:tplc="D58E523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6D983A1C"/>
    <w:multiLevelType w:val="hybridMultilevel"/>
    <w:tmpl w:val="142E8310"/>
    <w:lvl w:ilvl="0" w:tplc="59BE40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902F87"/>
    <w:multiLevelType w:val="hybridMultilevel"/>
    <w:tmpl w:val="35CAEF78"/>
    <w:lvl w:ilvl="0" w:tplc="040C0007">
      <w:start w:val="1"/>
      <w:numFmt w:val="bullet"/>
      <w:lvlText w:val=""/>
      <w:lvlPicBulletId w:val="0"/>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7C6D4271"/>
    <w:multiLevelType w:val="hybridMultilevel"/>
    <w:tmpl w:val="688A12DA"/>
    <w:lvl w:ilvl="0" w:tplc="59BE404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2"/>
  </w:num>
  <w:num w:numId="6">
    <w:abstractNumId w:val="5"/>
  </w:num>
  <w:num w:numId="7">
    <w:abstractNumId w:val="7"/>
  </w:num>
  <w:num w:numId="8">
    <w:abstractNumId w:val="9"/>
  </w:num>
  <w:num w:numId="9">
    <w:abstractNumId w:val="4"/>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2D"/>
    <w:rsid w:val="00004189"/>
    <w:rsid w:val="00023BE5"/>
    <w:rsid w:val="0002698D"/>
    <w:rsid w:val="0003352E"/>
    <w:rsid w:val="00052372"/>
    <w:rsid w:val="00053C64"/>
    <w:rsid w:val="0005624D"/>
    <w:rsid w:val="0006269F"/>
    <w:rsid w:val="000800EA"/>
    <w:rsid w:val="00082866"/>
    <w:rsid w:val="00082AD5"/>
    <w:rsid w:val="000856EB"/>
    <w:rsid w:val="00092843"/>
    <w:rsid w:val="00092DE2"/>
    <w:rsid w:val="00094E16"/>
    <w:rsid w:val="00095334"/>
    <w:rsid w:val="000B0D20"/>
    <w:rsid w:val="000B3CD4"/>
    <w:rsid w:val="000C0A59"/>
    <w:rsid w:val="000C15D8"/>
    <w:rsid w:val="000D1B53"/>
    <w:rsid w:val="000D7802"/>
    <w:rsid w:val="000E3E65"/>
    <w:rsid w:val="000E5A60"/>
    <w:rsid w:val="000F08DA"/>
    <w:rsid w:val="00100229"/>
    <w:rsid w:val="00121D66"/>
    <w:rsid w:val="001259C1"/>
    <w:rsid w:val="00127429"/>
    <w:rsid w:val="00131332"/>
    <w:rsid w:val="00134668"/>
    <w:rsid w:val="0015113D"/>
    <w:rsid w:val="00152992"/>
    <w:rsid w:val="001543CD"/>
    <w:rsid w:val="001643B6"/>
    <w:rsid w:val="001943C4"/>
    <w:rsid w:val="001B10F2"/>
    <w:rsid w:val="001B165D"/>
    <w:rsid w:val="001C4FA9"/>
    <w:rsid w:val="001E231E"/>
    <w:rsid w:val="001E4162"/>
    <w:rsid w:val="001E5DD5"/>
    <w:rsid w:val="001F2B8F"/>
    <w:rsid w:val="00200E4A"/>
    <w:rsid w:val="00201E31"/>
    <w:rsid w:val="002032AB"/>
    <w:rsid w:val="002079A9"/>
    <w:rsid w:val="0021006E"/>
    <w:rsid w:val="00214CFF"/>
    <w:rsid w:val="00216479"/>
    <w:rsid w:val="00221463"/>
    <w:rsid w:val="00221575"/>
    <w:rsid w:val="00231887"/>
    <w:rsid w:val="00243D4D"/>
    <w:rsid w:val="00251672"/>
    <w:rsid w:val="00256BCD"/>
    <w:rsid w:val="002666C9"/>
    <w:rsid w:val="00273DF6"/>
    <w:rsid w:val="00283899"/>
    <w:rsid w:val="0028557D"/>
    <w:rsid w:val="002A2B42"/>
    <w:rsid w:val="002B19EE"/>
    <w:rsid w:val="002C1F0C"/>
    <w:rsid w:val="002C639E"/>
    <w:rsid w:val="002D182E"/>
    <w:rsid w:val="0030340B"/>
    <w:rsid w:val="003040F9"/>
    <w:rsid w:val="00306AB7"/>
    <w:rsid w:val="00311B43"/>
    <w:rsid w:val="00350AB4"/>
    <w:rsid w:val="00354137"/>
    <w:rsid w:val="00367634"/>
    <w:rsid w:val="003752C0"/>
    <w:rsid w:val="00381A58"/>
    <w:rsid w:val="0039071A"/>
    <w:rsid w:val="00393F3A"/>
    <w:rsid w:val="003A76D7"/>
    <w:rsid w:val="003B5639"/>
    <w:rsid w:val="003B6CD4"/>
    <w:rsid w:val="003D2C2B"/>
    <w:rsid w:val="003E4DFF"/>
    <w:rsid w:val="003E65BB"/>
    <w:rsid w:val="003E7738"/>
    <w:rsid w:val="003F1349"/>
    <w:rsid w:val="003F1440"/>
    <w:rsid w:val="003F6ED1"/>
    <w:rsid w:val="004038CF"/>
    <w:rsid w:val="00407110"/>
    <w:rsid w:val="004164F8"/>
    <w:rsid w:val="00425178"/>
    <w:rsid w:val="00437520"/>
    <w:rsid w:val="00441B32"/>
    <w:rsid w:val="004421E2"/>
    <w:rsid w:val="004529F4"/>
    <w:rsid w:val="00453596"/>
    <w:rsid w:val="004625DB"/>
    <w:rsid w:val="00490B6E"/>
    <w:rsid w:val="00496D4E"/>
    <w:rsid w:val="004D03AF"/>
    <w:rsid w:val="004D4882"/>
    <w:rsid w:val="004D5A69"/>
    <w:rsid w:val="004D72D1"/>
    <w:rsid w:val="00501F7A"/>
    <w:rsid w:val="0050531C"/>
    <w:rsid w:val="005058F3"/>
    <w:rsid w:val="00505A5B"/>
    <w:rsid w:val="005177E1"/>
    <w:rsid w:val="005218E7"/>
    <w:rsid w:val="005219FA"/>
    <w:rsid w:val="0052231B"/>
    <w:rsid w:val="00553D71"/>
    <w:rsid w:val="0055499B"/>
    <w:rsid w:val="00555A2C"/>
    <w:rsid w:val="00580CC0"/>
    <w:rsid w:val="00583375"/>
    <w:rsid w:val="0059517C"/>
    <w:rsid w:val="00597DEF"/>
    <w:rsid w:val="005D17EC"/>
    <w:rsid w:val="005D516D"/>
    <w:rsid w:val="005E2AA2"/>
    <w:rsid w:val="005F7250"/>
    <w:rsid w:val="005F7BF4"/>
    <w:rsid w:val="0060160F"/>
    <w:rsid w:val="00610A8F"/>
    <w:rsid w:val="00614E8F"/>
    <w:rsid w:val="006154AF"/>
    <w:rsid w:val="00631282"/>
    <w:rsid w:val="00640F13"/>
    <w:rsid w:val="0065154F"/>
    <w:rsid w:val="00655356"/>
    <w:rsid w:val="00675862"/>
    <w:rsid w:val="006816D2"/>
    <w:rsid w:val="00684129"/>
    <w:rsid w:val="00690191"/>
    <w:rsid w:val="00696990"/>
    <w:rsid w:val="006B2BD1"/>
    <w:rsid w:val="006B3E75"/>
    <w:rsid w:val="006B4A3B"/>
    <w:rsid w:val="006B5391"/>
    <w:rsid w:val="006C103F"/>
    <w:rsid w:val="006C1BDA"/>
    <w:rsid w:val="006C631D"/>
    <w:rsid w:val="007018CA"/>
    <w:rsid w:val="00702AFC"/>
    <w:rsid w:val="00711C58"/>
    <w:rsid w:val="00716544"/>
    <w:rsid w:val="007244D3"/>
    <w:rsid w:val="00725A53"/>
    <w:rsid w:val="00746C59"/>
    <w:rsid w:val="0075404E"/>
    <w:rsid w:val="00760A0C"/>
    <w:rsid w:val="007722C0"/>
    <w:rsid w:val="007828BE"/>
    <w:rsid w:val="0079364A"/>
    <w:rsid w:val="007A10F8"/>
    <w:rsid w:val="007A7245"/>
    <w:rsid w:val="007B54B3"/>
    <w:rsid w:val="007C6F68"/>
    <w:rsid w:val="007E6E39"/>
    <w:rsid w:val="007F729E"/>
    <w:rsid w:val="008016FB"/>
    <w:rsid w:val="0080602C"/>
    <w:rsid w:val="00810FE2"/>
    <w:rsid w:val="008339E1"/>
    <w:rsid w:val="0083672D"/>
    <w:rsid w:val="00842A9C"/>
    <w:rsid w:val="00854B67"/>
    <w:rsid w:val="00854D4D"/>
    <w:rsid w:val="0086081A"/>
    <w:rsid w:val="00861945"/>
    <w:rsid w:val="00867853"/>
    <w:rsid w:val="008A5B5D"/>
    <w:rsid w:val="008A67C7"/>
    <w:rsid w:val="008B4EA2"/>
    <w:rsid w:val="008D59FA"/>
    <w:rsid w:val="008D73A6"/>
    <w:rsid w:val="008F3F2D"/>
    <w:rsid w:val="00923BD4"/>
    <w:rsid w:val="009248E7"/>
    <w:rsid w:val="00925024"/>
    <w:rsid w:val="009331B9"/>
    <w:rsid w:val="0094212D"/>
    <w:rsid w:val="00947C5D"/>
    <w:rsid w:val="00957F0E"/>
    <w:rsid w:val="00972982"/>
    <w:rsid w:val="0097472C"/>
    <w:rsid w:val="00991661"/>
    <w:rsid w:val="009A32B2"/>
    <w:rsid w:val="009A7FD9"/>
    <w:rsid w:val="009B55CF"/>
    <w:rsid w:val="009C334C"/>
    <w:rsid w:val="009D2035"/>
    <w:rsid w:val="009D3031"/>
    <w:rsid w:val="009E1709"/>
    <w:rsid w:val="009E1D9C"/>
    <w:rsid w:val="009E3917"/>
    <w:rsid w:val="009E4A90"/>
    <w:rsid w:val="00A00644"/>
    <w:rsid w:val="00A04F09"/>
    <w:rsid w:val="00A054EF"/>
    <w:rsid w:val="00A17F36"/>
    <w:rsid w:val="00A20B29"/>
    <w:rsid w:val="00A26AD7"/>
    <w:rsid w:val="00A34AC4"/>
    <w:rsid w:val="00A52D91"/>
    <w:rsid w:val="00A537BE"/>
    <w:rsid w:val="00A577A9"/>
    <w:rsid w:val="00A57A24"/>
    <w:rsid w:val="00A70B9C"/>
    <w:rsid w:val="00A762A2"/>
    <w:rsid w:val="00A81D8F"/>
    <w:rsid w:val="00A879D2"/>
    <w:rsid w:val="00A90F21"/>
    <w:rsid w:val="00AA38B8"/>
    <w:rsid w:val="00AA4191"/>
    <w:rsid w:val="00AD2268"/>
    <w:rsid w:val="00AE007A"/>
    <w:rsid w:val="00AF10CF"/>
    <w:rsid w:val="00AF2B4A"/>
    <w:rsid w:val="00B03A80"/>
    <w:rsid w:val="00B05438"/>
    <w:rsid w:val="00B072FD"/>
    <w:rsid w:val="00B16488"/>
    <w:rsid w:val="00B20589"/>
    <w:rsid w:val="00B337AE"/>
    <w:rsid w:val="00B617F1"/>
    <w:rsid w:val="00B61E83"/>
    <w:rsid w:val="00B76398"/>
    <w:rsid w:val="00B84D27"/>
    <w:rsid w:val="00B924A3"/>
    <w:rsid w:val="00B93A0F"/>
    <w:rsid w:val="00BA0C42"/>
    <w:rsid w:val="00BE0AD4"/>
    <w:rsid w:val="00BE46BE"/>
    <w:rsid w:val="00C00105"/>
    <w:rsid w:val="00C00B1C"/>
    <w:rsid w:val="00C017C7"/>
    <w:rsid w:val="00C05513"/>
    <w:rsid w:val="00C1635D"/>
    <w:rsid w:val="00C34EA5"/>
    <w:rsid w:val="00C37D6D"/>
    <w:rsid w:val="00C41295"/>
    <w:rsid w:val="00C57E3F"/>
    <w:rsid w:val="00C635B3"/>
    <w:rsid w:val="00C63F47"/>
    <w:rsid w:val="00C64B86"/>
    <w:rsid w:val="00C677B5"/>
    <w:rsid w:val="00C7268B"/>
    <w:rsid w:val="00C81BBE"/>
    <w:rsid w:val="00C8468A"/>
    <w:rsid w:val="00C9512C"/>
    <w:rsid w:val="00CC08C8"/>
    <w:rsid w:val="00CC0D7E"/>
    <w:rsid w:val="00CC4ADF"/>
    <w:rsid w:val="00CE4D8C"/>
    <w:rsid w:val="00CE7620"/>
    <w:rsid w:val="00D00D80"/>
    <w:rsid w:val="00D07749"/>
    <w:rsid w:val="00D17590"/>
    <w:rsid w:val="00D20328"/>
    <w:rsid w:val="00D20500"/>
    <w:rsid w:val="00D25AFB"/>
    <w:rsid w:val="00D27C26"/>
    <w:rsid w:val="00D32B66"/>
    <w:rsid w:val="00D32CFF"/>
    <w:rsid w:val="00D45550"/>
    <w:rsid w:val="00D60C96"/>
    <w:rsid w:val="00D6739F"/>
    <w:rsid w:val="00D71817"/>
    <w:rsid w:val="00D82EB7"/>
    <w:rsid w:val="00D9099C"/>
    <w:rsid w:val="00D90C2A"/>
    <w:rsid w:val="00D916F8"/>
    <w:rsid w:val="00D93F71"/>
    <w:rsid w:val="00D957C2"/>
    <w:rsid w:val="00DA3DA9"/>
    <w:rsid w:val="00DC5A92"/>
    <w:rsid w:val="00DD043B"/>
    <w:rsid w:val="00DF2B42"/>
    <w:rsid w:val="00E105FE"/>
    <w:rsid w:val="00E10A35"/>
    <w:rsid w:val="00E139E5"/>
    <w:rsid w:val="00E163A8"/>
    <w:rsid w:val="00E228A3"/>
    <w:rsid w:val="00E42FF8"/>
    <w:rsid w:val="00E503AA"/>
    <w:rsid w:val="00E55970"/>
    <w:rsid w:val="00E65013"/>
    <w:rsid w:val="00E676BD"/>
    <w:rsid w:val="00E8590F"/>
    <w:rsid w:val="00E91994"/>
    <w:rsid w:val="00E953A2"/>
    <w:rsid w:val="00E968E7"/>
    <w:rsid w:val="00EA3C60"/>
    <w:rsid w:val="00EA4612"/>
    <w:rsid w:val="00EB606A"/>
    <w:rsid w:val="00EB6782"/>
    <w:rsid w:val="00ED5BA9"/>
    <w:rsid w:val="00ED60E2"/>
    <w:rsid w:val="00EE2DE8"/>
    <w:rsid w:val="00EE42C2"/>
    <w:rsid w:val="00EE4505"/>
    <w:rsid w:val="00F0326A"/>
    <w:rsid w:val="00F117DA"/>
    <w:rsid w:val="00F2277A"/>
    <w:rsid w:val="00F22FA3"/>
    <w:rsid w:val="00F312D4"/>
    <w:rsid w:val="00F32206"/>
    <w:rsid w:val="00F33C3E"/>
    <w:rsid w:val="00F46011"/>
    <w:rsid w:val="00F46F62"/>
    <w:rsid w:val="00F502A2"/>
    <w:rsid w:val="00F54951"/>
    <w:rsid w:val="00F57B75"/>
    <w:rsid w:val="00F81647"/>
    <w:rsid w:val="00F910AF"/>
    <w:rsid w:val="00F97404"/>
    <w:rsid w:val="00F97F84"/>
    <w:rsid w:val="00FB1EE6"/>
    <w:rsid w:val="00FB5D55"/>
    <w:rsid w:val="00FC1D24"/>
    <w:rsid w:val="00FC4E68"/>
    <w:rsid w:val="00FD657C"/>
    <w:rsid w:val="00FE1E62"/>
    <w:rsid w:val="00FE3C58"/>
    <w:rsid w:val="00FE6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7CF79"/>
  <w14:defaultImageDpi w14:val="300"/>
  <w15:docId w15:val="{F36F138B-9BB5-4DFC-B548-B05F2B86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4E"/>
    <w:pPr>
      <w:spacing w:after="200" w:line="276" w:lineRule="auto"/>
    </w:pPr>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3F2D"/>
    <w:pPr>
      <w:tabs>
        <w:tab w:val="center" w:pos="4320"/>
        <w:tab w:val="right" w:pos="8640"/>
      </w:tabs>
    </w:pPr>
  </w:style>
  <w:style w:type="character" w:customStyle="1" w:styleId="En-tteCar">
    <w:name w:val="En-tête Car"/>
    <w:basedOn w:val="Policepardfaut"/>
    <w:link w:val="En-tte"/>
    <w:uiPriority w:val="99"/>
    <w:rsid w:val="008F3F2D"/>
  </w:style>
  <w:style w:type="paragraph" w:styleId="Pieddepage">
    <w:name w:val="footer"/>
    <w:basedOn w:val="Normal"/>
    <w:link w:val="PieddepageCar"/>
    <w:uiPriority w:val="99"/>
    <w:unhideWhenUsed/>
    <w:rsid w:val="008F3F2D"/>
    <w:pPr>
      <w:tabs>
        <w:tab w:val="center" w:pos="4320"/>
        <w:tab w:val="right" w:pos="8640"/>
      </w:tabs>
    </w:pPr>
  </w:style>
  <w:style w:type="character" w:customStyle="1" w:styleId="PieddepageCar">
    <w:name w:val="Pied de page Car"/>
    <w:basedOn w:val="Policepardfaut"/>
    <w:link w:val="Pieddepage"/>
    <w:uiPriority w:val="99"/>
    <w:rsid w:val="008F3F2D"/>
  </w:style>
  <w:style w:type="paragraph" w:styleId="Textedebulles">
    <w:name w:val="Balloon Text"/>
    <w:basedOn w:val="Normal"/>
    <w:link w:val="TextedebullesCar"/>
    <w:uiPriority w:val="99"/>
    <w:semiHidden/>
    <w:unhideWhenUsed/>
    <w:rsid w:val="007540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404E"/>
    <w:rPr>
      <w:rFonts w:ascii="Lucida Grande" w:hAnsi="Lucida Grande" w:cs="Lucida Grande"/>
      <w:sz w:val="18"/>
      <w:szCs w:val="18"/>
      <w:lang w:val="fr-FR" w:eastAsia="fr-FR"/>
    </w:rPr>
  </w:style>
  <w:style w:type="character" w:styleId="Numrodepage">
    <w:name w:val="page number"/>
    <w:basedOn w:val="Policepardfaut"/>
    <w:uiPriority w:val="99"/>
    <w:semiHidden/>
    <w:unhideWhenUsed/>
    <w:rsid w:val="005F7BF4"/>
  </w:style>
  <w:style w:type="paragraph" w:styleId="Paragraphedeliste">
    <w:name w:val="List Paragraph"/>
    <w:basedOn w:val="Normal"/>
    <w:uiPriority w:val="34"/>
    <w:qFormat/>
    <w:rsid w:val="00C64B86"/>
    <w:pPr>
      <w:ind w:left="720"/>
      <w:contextualSpacing/>
    </w:pPr>
  </w:style>
  <w:style w:type="numbering" w:customStyle="1" w:styleId="Aucuneliste1">
    <w:name w:val="Aucune liste1"/>
    <w:next w:val="Aucuneliste"/>
    <w:uiPriority w:val="99"/>
    <w:semiHidden/>
    <w:unhideWhenUsed/>
    <w:rsid w:val="00C9512C"/>
  </w:style>
  <w:style w:type="table" w:styleId="Grilledutableau">
    <w:name w:val="Table Grid"/>
    <w:basedOn w:val="TableauNormal"/>
    <w:uiPriority w:val="59"/>
    <w:rsid w:val="00C9512C"/>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14CFF"/>
    <w:rPr>
      <w:rFonts w:eastAsia="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969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6990"/>
    <w:rPr>
      <w:sz w:val="20"/>
      <w:szCs w:val="20"/>
      <w:lang w:val="fr-FR" w:eastAsia="fr-FR"/>
    </w:rPr>
  </w:style>
  <w:style w:type="character" w:styleId="Appelnotedebasdep">
    <w:name w:val="footnote reference"/>
    <w:basedOn w:val="Policepardfaut"/>
    <w:uiPriority w:val="99"/>
    <w:semiHidden/>
    <w:unhideWhenUsed/>
    <w:rsid w:val="00696990"/>
    <w:rPr>
      <w:vertAlign w:val="superscript"/>
    </w:rPr>
  </w:style>
  <w:style w:type="character" w:styleId="Textedelespacerserv">
    <w:name w:val="Placeholder Text"/>
    <w:basedOn w:val="Policepardfaut"/>
    <w:uiPriority w:val="99"/>
    <w:semiHidden/>
    <w:rsid w:val="00E91994"/>
    <w:rPr>
      <w:color w:val="808080"/>
    </w:rPr>
  </w:style>
  <w:style w:type="character" w:customStyle="1" w:styleId="apple-converted-space">
    <w:name w:val="apple-converted-space"/>
    <w:basedOn w:val="Policepardfaut"/>
    <w:rsid w:val="00B16488"/>
  </w:style>
  <w:style w:type="character" w:styleId="Lienhypertexte">
    <w:name w:val="Hyperlink"/>
    <w:basedOn w:val="Policepardfaut"/>
    <w:uiPriority w:val="99"/>
    <w:unhideWhenUsed/>
    <w:rsid w:val="00350AB4"/>
    <w:rPr>
      <w:color w:val="0000FF" w:themeColor="hyperlink"/>
      <w:u w:val="single"/>
    </w:rPr>
  </w:style>
  <w:style w:type="character" w:customStyle="1" w:styleId="Mentionnonrsolue1">
    <w:name w:val="Mention non résolue1"/>
    <w:basedOn w:val="Policepardfaut"/>
    <w:uiPriority w:val="99"/>
    <w:semiHidden/>
    <w:unhideWhenUsed/>
    <w:rsid w:val="00350AB4"/>
    <w:rPr>
      <w:color w:val="605E5C"/>
      <w:shd w:val="clear" w:color="auto" w:fill="E1DFDD"/>
    </w:rPr>
  </w:style>
  <w:style w:type="paragraph" w:styleId="Notedefin">
    <w:name w:val="endnote text"/>
    <w:basedOn w:val="Normal"/>
    <w:link w:val="NotedefinCar"/>
    <w:uiPriority w:val="99"/>
    <w:semiHidden/>
    <w:unhideWhenUsed/>
    <w:rsid w:val="009A7FD9"/>
    <w:pPr>
      <w:spacing w:after="0" w:line="240" w:lineRule="auto"/>
    </w:pPr>
    <w:rPr>
      <w:sz w:val="20"/>
      <w:szCs w:val="20"/>
    </w:rPr>
  </w:style>
  <w:style w:type="character" w:customStyle="1" w:styleId="NotedefinCar">
    <w:name w:val="Note de fin Car"/>
    <w:basedOn w:val="Policepardfaut"/>
    <w:link w:val="Notedefin"/>
    <w:uiPriority w:val="99"/>
    <w:semiHidden/>
    <w:rsid w:val="009A7FD9"/>
    <w:rPr>
      <w:sz w:val="20"/>
      <w:szCs w:val="20"/>
      <w:lang w:val="fr-FR" w:eastAsia="fr-FR"/>
    </w:rPr>
  </w:style>
  <w:style w:type="character" w:styleId="Appeldenotedefin">
    <w:name w:val="endnote reference"/>
    <w:basedOn w:val="Policepardfaut"/>
    <w:uiPriority w:val="99"/>
    <w:semiHidden/>
    <w:unhideWhenUsed/>
    <w:rsid w:val="009A7FD9"/>
    <w:rPr>
      <w:vertAlign w:val="superscript"/>
    </w:rPr>
  </w:style>
  <w:style w:type="character" w:styleId="Mentionnonrsolue">
    <w:name w:val="Unresolved Mention"/>
    <w:basedOn w:val="Policepardfaut"/>
    <w:uiPriority w:val="99"/>
    <w:semiHidden/>
    <w:unhideWhenUsed/>
    <w:rsid w:val="000C1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228F-337E-4885-9C5D-114CA79E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2350</Words>
  <Characters>12927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DCAF Tunis</dc:creator>
  <cp:lastModifiedBy>Dcaf</cp:lastModifiedBy>
  <cp:revision>2</cp:revision>
  <cp:lastPrinted>2020-12-26T13:02:00Z</cp:lastPrinted>
  <dcterms:created xsi:type="dcterms:W3CDTF">2021-01-12T20:01:00Z</dcterms:created>
  <dcterms:modified xsi:type="dcterms:W3CDTF">2021-01-12T20:01:00Z</dcterms:modified>
</cp:coreProperties>
</file>