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1AE9B" w14:textId="78045C6D" w:rsidR="00AE2C7D" w:rsidRDefault="00AE2C7D" w:rsidP="00AE2C7D">
      <w:pPr>
        <w:bidi/>
        <w:spacing w:after="0" w:line="240" w:lineRule="auto"/>
        <w:ind w:left="284"/>
        <w:jc w:val="both"/>
        <w:rPr>
          <w:rFonts w:ascii="Arial" w:eastAsia="Times New Roman" w:hAnsi="Arial" w:cs="Arial"/>
          <w:lang w:bidi="ar-TN"/>
        </w:rPr>
      </w:pPr>
    </w:p>
    <w:p w14:paraId="42B5D8F8" w14:textId="77777777" w:rsidR="00B05FDD" w:rsidRPr="00B05FDD" w:rsidRDefault="00B05FDD" w:rsidP="00B05FDD">
      <w:pPr>
        <w:bidi/>
        <w:spacing w:before="120" w:after="0"/>
        <w:ind w:left="283"/>
        <w:rPr>
          <w:rFonts w:ascii="Arial" w:hAnsi="Arial" w:cs="Arial"/>
          <w:b/>
          <w:bCs/>
          <w:sz w:val="24"/>
          <w:szCs w:val="24"/>
          <w:rtl/>
        </w:rPr>
      </w:pPr>
      <w:bookmarkStart w:id="0" w:name="_GoBack"/>
      <w:r w:rsidRPr="00B05FDD">
        <w:rPr>
          <w:rFonts w:ascii="Arial" w:hAnsi="Arial" w:cs="Arial" w:hint="cs"/>
          <w:b/>
          <w:bCs/>
          <w:sz w:val="24"/>
          <w:szCs w:val="24"/>
          <w:rtl/>
        </w:rPr>
        <w:t>أ</w:t>
      </w:r>
      <w:r w:rsidRPr="00B05FDD">
        <w:rPr>
          <w:rFonts w:ascii="Arial" w:hAnsi="Arial" w:cs="Arial"/>
          <w:b/>
          <w:bCs/>
          <w:sz w:val="24"/>
          <w:szCs w:val="24"/>
          <w:rtl/>
        </w:rPr>
        <w:t xml:space="preserve">مر حكومي عدد 284 مؤرخ في 21 مارس 2019 </w:t>
      </w:r>
      <w:bookmarkEnd w:id="0"/>
      <w:r w:rsidRPr="00B05FDD">
        <w:rPr>
          <w:rFonts w:ascii="Arial" w:hAnsi="Arial" w:cs="Arial"/>
          <w:b/>
          <w:bCs/>
          <w:sz w:val="24"/>
          <w:szCs w:val="24"/>
          <w:rtl/>
        </w:rPr>
        <w:t>يتعلّق</w:t>
      </w:r>
      <w:r w:rsidRPr="00B05FDD">
        <w:rPr>
          <w:rFonts w:ascii="Arial" w:hAnsi="Arial" w:cs="Arial" w:hint="cs"/>
          <w:b/>
          <w:bCs/>
          <w:sz w:val="24"/>
          <w:szCs w:val="24"/>
          <w:rtl/>
        </w:rPr>
        <w:t xml:space="preserve"> </w:t>
      </w:r>
      <w:r w:rsidRPr="00B05FDD">
        <w:rPr>
          <w:rFonts w:ascii="Arial" w:hAnsi="Arial" w:cs="Arial"/>
          <w:b/>
          <w:bCs/>
          <w:sz w:val="24"/>
          <w:szCs w:val="24"/>
          <w:rtl/>
        </w:rPr>
        <w:t>بإحداث منحة تكميلية ظرفية لفائدة أعوان الدولة والجماعات</w:t>
      </w:r>
      <w:r w:rsidRPr="00B05FDD">
        <w:rPr>
          <w:rFonts w:ascii="Arial" w:hAnsi="Arial" w:cs="Arial" w:hint="cs"/>
          <w:b/>
          <w:bCs/>
          <w:sz w:val="24"/>
          <w:szCs w:val="24"/>
          <w:rtl/>
        </w:rPr>
        <w:t xml:space="preserve"> </w:t>
      </w:r>
      <w:r w:rsidRPr="00B05FDD">
        <w:rPr>
          <w:rFonts w:ascii="Arial" w:hAnsi="Arial" w:cs="Arial"/>
          <w:b/>
          <w:bCs/>
          <w:sz w:val="24"/>
          <w:szCs w:val="24"/>
          <w:rtl/>
        </w:rPr>
        <w:t>المحلي</w:t>
      </w:r>
      <w:r w:rsidRPr="00B05FDD">
        <w:rPr>
          <w:rFonts w:ascii="Arial" w:hAnsi="Arial" w:cs="Arial" w:hint="eastAsia"/>
          <w:b/>
          <w:bCs/>
          <w:sz w:val="24"/>
          <w:szCs w:val="24"/>
          <w:rtl/>
        </w:rPr>
        <w:t>ة</w:t>
      </w:r>
      <w:r w:rsidRPr="00B05FDD">
        <w:rPr>
          <w:rFonts w:ascii="Arial" w:hAnsi="Arial" w:cs="Arial"/>
          <w:b/>
          <w:bCs/>
          <w:sz w:val="24"/>
          <w:szCs w:val="24"/>
          <w:rtl/>
        </w:rPr>
        <w:t xml:space="preserve"> والمؤسسات العمومية ذات الصبغة الإدارية وضبط</w:t>
      </w:r>
      <w:r w:rsidRPr="00B05FDD">
        <w:rPr>
          <w:rFonts w:ascii="Arial" w:hAnsi="Arial" w:cs="Arial" w:hint="cs"/>
          <w:b/>
          <w:bCs/>
          <w:sz w:val="24"/>
          <w:szCs w:val="24"/>
          <w:rtl/>
        </w:rPr>
        <w:t xml:space="preserve"> </w:t>
      </w:r>
      <w:r w:rsidRPr="00B05FDD">
        <w:rPr>
          <w:rFonts w:ascii="Arial" w:hAnsi="Arial" w:cs="Arial" w:hint="eastAsia"/>
          <w:b/>
          <w:bCs/>
          <w:sz w:val="24"/>
          <w:szCs w:val="24"/>
          <w:rtl/>
        </w:rPr>
        <w:t>مقاديرها</w:t>
      </w:r>
    </w:p>
    <w:p w14:paraId="55516CA5" w14:textId="77777777" w:rsidR="00B05FDD" w:rsidRDefault="00B05FDD" w:rsidP="00B05FDD">
      <w:pPr>
        <w:bidi/>
        <w:ind w:left="283"/>
        <w:rPr>
          <w:rFonts w:cs="Arial"/>
          <w:rtl/>
        </w:rPr>
      </w:pPr>
    </w:p>
    <w:p w14:paraId="2FC1EBE1" w14:textId="77777777" w:rsidR="00B05FDD" w:rsidRPr="0082013F" w:rsidRDefault="00B05FDD" w:rsidP="00B05FDD">
      <w:pPr>
        <w:bidi/>
        <w:spacing w:before="120" w:after="0"/>
        <w:ind w:left="283"/>
        <w:rPr>
          <w:rFonts w:ascii="Arial" w:hAnsi="Arial" w:cs="Arial"/>
          <w:rtl/>
        </w:rPr>
      </w:pPr>
      <w:r w:rsidRPr="0082013F">
        <w:rPr>
          <w:rFonts w:ascii="Arial" w:hAnsi="Arial" w:cs="Arial"/>
          <w:rtl/>
        </w:rPr>
        <w:t>إنّ</w:t>
      </w:r>
      <w:r w:rsidRPr="0082013F">
        <w:rPr>
          <w:rFonts w:ascii="Arial" w:hAnsi="Arial" w:cs="Arial"/>
        </w:rPr>
        <w:t xml:space="preserve"> </w:t>
      </w:r>
      <w:r w:rsidRPr="0082013F">
        <w:rPr>
          <w:rFonts w:ascii="Arial" w:hAnsi="Arial" w:cs="Arial"/>
          <w:rtl/>
        </w:rPr>
        <w:t>رئيس الحكومة،</w:t>
      </w:r>
    </w:p>
    <w:p w14:paraId="3D82ECD5" w14:textId="77777777" w:rsidR="00B05FDD" w:rsidRPr="0082013F" w:rsidRDefault="00B05FDD" w:rsidP="00B05FDD">
      <w:pPr>
        <w:bidi/>
        <w:spacing w:before="120" w:after="0"/>
        <w:ind w:left="283"/>
        <w:rPr>
          <w:rFonts w:ascii="Arial" w:hAnsi="Arial" w:cs="Arial"/>
          <w:rtl/>
        </w:rPr>
      </w:pPr>
      <w:r w:rsidRPr="0082013F">
        <w:rPr>
          <w:rFonts w:ascii="Arial" w:hAnsi="Arial" w:cs="Arial"/>
          <w:rtl/>
        </w:rPr>
        <w:t>بعد الاطلاع على الدستور،</w:t>
      </w:r>
    </w:p>
    <w:p w14:paraId="62C475E7" w14:textId="77777777" w:rsidR="00B05FDD" w:rsidRPr="0082013F" w:rsidRDefault="00B05FDD" w:rsidP="00B05FDD">
      <w:pPr>
        <w:bidi/>
        <w:spacing w:before="120" w:after="0"/>
        <w:ind w:left="283"/>
        <w:rPr>
          <w:rFonts w:ascii="Arial" w:hAnsi="Arial" w:cs="Arial"/>
          <w:rtl/>
        </w:rPr>
      </w:pPr>
      <w:r w:rsidRPr="0082013F">
        <w:rPr>
          <w:rFonts w:ascii="Arial" w:hAnsi="Arial" w:cs="Arial"/>
          <w:rtl/>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المرسوم عدد 89 لسنة 2011 المؤرخ في 23 سبتمبر 2011،</w:t>
      </w:r>
    </w:p>
    <w:p w14:paraId="25EC068C" w14:textId="77777777" w:rsidR="00B05FDD" w:rsidRPr="0082013F" w:rsidRDefault="00B05FDD" w:rsidP="00B05FDD">
      <w:pPr>
        <w:bidi/>
        <w:spacing w:before="120" w:after="0"/>
        <w:ind w:left="283"/>
        <w:jc w:val="both"/>
        <w:rPr>
          <w:rFonts w:ascii="Arial" w:hAnsi="Arial" w:cs="Arial"/>
          <w:rtl/>
        </w:rPr>
      </w:pPr>
      <w:r w:rsidRPr="0082013F">
        <w:rPr>
          <w:rFonts w:ascii="Arial" w:hAnsi="Arial" w:cs="Arial"/>
          <w:rtl/>
        </w:rPr>
        <w:t>وعلى القانون عدد 12 لسنة 1985 المؤرخ في 5 مارس 1985 المتعلّق بنظام الجرايات المدنيّة والعسكرية للتقاعد والباقين على قيد الحياة في القطاع العمومي وعلى جميع النصوص التي نقحته أو تممته وخاصة المرسوم عدد48 لسنة 2011 المؤرخ في 4 جوان 2011 وخاصة الفصل 37 منه،</w:t>
      </w:r>
    </w:p>
    <w:p w14:paraId="6AC3E45A" w14:textId="77777777" w:rsidR="00B05FDD" w:rsidRPr="0082013F" w:rsidRDefault="00B05FDD" w:rsidP="00B05FDD">
      <w:pPr>
        <w:bidi/>
        <w:spacing w:before="120" w:after="0"/>
        <w:ind w:left="283"/>
        <w:jc w:val="both"/>
        <w:rPr>
          <w:rFonts w:ascii="Arial" w:hAnsi="Arial" w:cs="Arial"/>
        </w:rPr>
      </w:pPr>
      <w:r w:rsidRPr="0082013F">
        <w:rPr>
          <w:rFonts w:ascii="Arial" w:hAnsi="Arial" w:cs="Arial"/>
          <w:rtl/>
        </w:rPr>
        <w:t>وعلى القانون عدد 114 لسنة 1989 المؤرخ في 30 ديسمبر 1989 المتعلّق بإصدار مجلّة الضريبة على دخل الأشخاص الطبيعيين والضريبة على الشركات، وعلى جميع النصوص التي نقحته أو تممته،</w:t>
      </w:r>
    </w:p>
    <w:p w14:paraId="781C3313" w14:textId="77777777" w:rsidR="00B05FDD" w:rsidRPr="0082013F" w:rsidRDefault="00B05FDD" w:rsidP="00B05FDD">
      <w:pPr>
        <w:bidi/>
        <w:spacing w:before="120" w:after="0"/>
        <w:ind w:left="283"/>
        <w:jc w:val="both"/>
        <w:rPr>
          <w:rFonts w:ascii="Arial" w:hAnsi="Arial" w:cs="Arial"/>
          <w:rtl/>
        </w:rPr>
      </w:pPr>
      <w:r w:rsidRPr="0082013F">
        <w:rPr>
          <w:rFonts w:ascii="Arial" w:hAnsi="Arial" w:cs="Arial"/>
          <w:rtl/>
        </w:rPr>
        <w:t>وعلى القانون عدد 71 لسنة 2004 المؤرّخ في 2 أوت</w:t>
      </w:r>
      <w:r w:rsidRPr="0082013F">
        <w:rPr>
          <w:rFonts w:ascii="Arial" w:hAnsi="Arial" w:cs="Arial"/>
        </w:rPr>
        <w:t xml:space="preserve"> 2004 </w:t>
      </w:r>
      <w:r w:rsidRPr="0082013F">
        <w:rPr>
          <w:rFonts w:ascii="Arial" w:hAnsi="Arial" w:cs="Arial"/>
          <w:rtl/>
        </w:rPr>
        <w:t>المتعّلق بإحداث نظام للتأمين على المرض كما تم تنقيحه</w:t>
      </w:r>
      <w:r w:rsidRPr="0082013F">
        <w:rPr>
          <w:rFonts w:ascii="Arial" w:hAnsi="Arial" w:cs="Arial"/>
        </w:rPr>
        <w:t xml:space="preserve"> </w:t>
      </w:r>
      <w:r w:rsidRPr="0082013F">
        <w:rPr>
          <w:rFonts w:ascii="Arial" w:hAnsi="Arial" w:cs="Arial"/>
          <w:rtl/>
        </w:rPr>
        <w:t>بالقانون عدد 47 لسنة 2017 المؤرّخ في 15 جوان 2017 ،</w:t>
      </w:r>
    </w:p>
    <w:p w14:paraId="6CE04CB2" w14:textId="77777777" w:rsidR="00B05FDD" w:rsidRPr="0082013F" w:rsidRDefault="00B05FDD" w:rsidP="00B05FDD">
      <w:pPr>
        <w:bidi/>
        <w:spacing w:before="120" w:after="0"/>
        <w:ind w:left="283"/>
        <w:jc w:val="both"/>
        <w:rPr>
          <w:rFonts w:ascii="Arial" w:hAnsi="Arial" w:cs="Arial"/>
          <w:rtl/>
        </w:rPr>
      </w:pPr>
      <w:r w:rsidRPr="0082013F">
        <w:rPr>
          <w:rFonts w:ascii="Arial" w:hAnsi="Arial" w:cs="Arial"/>
          <w:rtl/>
        </w:rPr>
        <w:t>وعلى الأمر عدد 308 لسنة 1993 المؤرّخ في 1 فيفري</w:t>
      </w:r>
      <w:r w:rsidRPr="0082013F">
        <w:rPr>
          <w:rFonts w:ascii="Arial" w:hAnsi="Arial" w:cs="Arial"/>
        </w:rPr>
        <w:t xml:space="preserve"> 1993 </w:t>
      </w:r>
      <w:r w:rsidRPr="0082013F">
        <w:rPr>
          <w:rFonts w:ascii="Arial" w:hAnsi="Arial" w:cs="Arial"/>
          <w:rtl/>
        </w:rPr>
        <w:t>المتعلّق بنظام رأس المال عند الوفاة،</w:t>
      </w:r>
    </w:p>
    <w:p w14:paraId="73EB3EF9" w14:textId="77777777" w:rsidR="00B05FDD" w:rsidRPr="0082013F" w:rsidRDefault="00B05FDD" w:rsidP="00B05FDD">
      <w:pPr>
        <w:bidi/>
        <w:spacing w:before="120" w:after="0"/>
        <w:ind w:left="283"/>
        <w:jc w:val="both"/>
        <w:rPr>
          <w:rFonts w:ascii="Arial" w:hAnsi="Arial" w:cs="Arial"/>
          <w:rtl/>
        </w:rPr>
      </w:pPr>
      <w:r w:rsidRPr="0082013F">
        <w:rPr>
          <w:rFonts w:ascii="Arial" w:hAnsi="Arial" w:cs="Arial"/>
          <w:rtl/>
        </w:rPr>
        <w:t>وعلى الأمر الحكومي عدد 209 لسنة 2019 المؤرخ في 5</w:t>
      </w:r>
      <w:r w:rsidRPr="0082013F">
        <w:rPr>
          <w:rFonts w:ascii="Arial" w:hAnsi="Arial" w:cs="Arial"/>
        </w:rPr>
        <w:t xml:space="preserve"> </w:t>
      </w:r>
      <w:r w:rsidRPr="0082013F">
        <w:rPr>
          <w:rFonts w:ascii="Arial" w:hAnsi="Arial" w:cs="Arial"/>
          <w:rtl/>
        </w:rPr>
        <w:t>مارس 2019 المتعلق بالزيادة في الأجور بعنوان القسط الأول</w:t>
      </w:r>
    </w:p>
    <w:p w14:paraId="22DBCF78" w14:textId="77777777" w:rsidR="00B05FDD" w:rsidRPr="0082013F" w:rsidRDefault="00B05FDD" w:rsidP="00B05FDD">
      <w:pPr>
        <w:bidi/>
        <w:spacing w:before="120" w:after="0"/>
        <w:ind w:left="283"/>
        <w:jc w:val="both"/>
        <w:rPr>
          <w:rFonts w:ascii="Arial" w:hAnsi="Arial" w:cs="Arial"/>
          <w:rtl/>
        </w:rPr>
      </w:pPr>
      <w:r w:rsidRPr="0082013F">
        <w:rPr>
          <w:rFonts w:ascii="Arial" w:hAnsi="Arial" w:cs="Arial"/>
          <w:rtl/>
        </w:rPr>
        <w:t>لفائدة أعوان الدولة والجماعات المحليّة والمؤسسات العمومية</w:t>
      </w:r>
      <w:r w:rsidRPr="0082013F">
        <w:rPr>
          <w:rFonts w:ascii="Arial" w:hAnsi="Arial" w:cs="Arial"/>
        </w:rPr>
        <w:t xml:space="preserve"> </w:t>
      </w:r>
      <w:r w:rsidRPr="0082013F">
        <w:rPr>
          <w:rFonts w:ascii="Arial" w:hAnsi="Arial" w:cs="Arial"/>
          <w:rtl/>
        </w:rPr>
        <w:t>ذات الصبغة الإدارية وضبط مقاديرها،</w:t>
      </w:r>
    </w:p>
    <w:p w14:paraId="65B2EF8E" w14:textId="77777777" w:rsidR="00B05FDD" w:rsidRPr="0082013F" w:rsidRDefault="00B05FDD" w:rsidP="00B05FDD">
      <w:pPr>
        <w:bidi/>
        <w:spacing w:before="120" w:after="0"/>
        <w:ind w:left="283"/>
        <w:jc w:val="both"/>
        <w:rPr>
          <w:rFonts w:ascii="Arial" w:hAnsi="Arial" w:cs="Arial"/>
          <w:rtl/>
        </w:rPr>
      </w:pPr>
      <w:r w:rsidRPr="0082013F">
        <w:rPr>
          <w:rFonts w:ascii="Arial" w:hAnsi="Arial" w:cs="Arial"/>
          <w:rtl/>
        </w:rPr>
        <w:t>وعلى رأي المحكمة الإداريّة</w:t>
      </w:r>
      <w:r w:rsidRPr="0082013F">
        <w:rPr>
          <w:rFonts w:ascii="Arial" w:hAnsi="Arial" w:cs="Arial"/>
        </w:rPr>
        <w:t>.</w:t>
      </w:r>
    </w:p>
    <w:p w14:paraId="1C9D06EF" w14:textId="77777777" w:rsidR="00B05FDD" w:rsidRPr="0082013F" w:rsidRDefault="00B05FDD" w:rsidP="00B05FDD">
      <w:pPr>
        <w:bidi/>
        <w:spacing w:before="120" w:after="0"/>
        <w:ind w:left="283"/>
        <w:jc w:val="both"/>
        <w:rPr>
          <w:rFonts w:ascii="Arial" w:hAnsi="Arial" w:cs="Arial"/>
          <w:rtl/>
        </w:rPr>
      </w:pPr>
      <w:r w:rsidRPr="0082013F">
        <w:rPr>
          <w:rFonts w:ascii="Arial" w:hAnsi="Arial" w:cs="Arial"/>
          <w:rtl/>
        </w:rPr>
        <w:t>يصدر الأمر الحكومي الآتي نصه</w:t>
      </w:r>
      <w:r w:rsidRPr="0082013F">
        <w:rPr>
          <w:rFonts w:ascii="Arial" w:hAnsi="Arial" w:cs="Arial"/>
        </w:rPr>
        <w:t>:</w:t>
      </w:r>
    </w:p>
    <w:p w14:paraId="4F1FCB53" w14:textId="77777777" w:rsidR="00B05FDD" w:rsidRPr="0082013F" w:rsidRDefault="00B05FDD" w:rsidP="00B05FDD">
      <w:pPr>
        <w:bidi/>
        <w:spacing w:before="120" w:after="0"/>
        <w:ind w:left="283"/>
        <w:jc w:val="both"/>
        <w:rPr>
          <w:rFonts w:ascii="Arial" w:hAnsi="Arial" w:cs="Arial"/>
          <w:rtl/>
        </w:rPr>
      </w:pPr>
      <w:r w:rsidRPr="0082013F">
        <w:rPr>
          <w:rFonts w:ascii="Arial" w:hAnsi="Arial" w:cs="Arial"/>
          <w:b/>
          <w:bCs/>
          <w:rtl/>
        </w:rPr>
        <w:t>الفصل الأول –</w:t>
      </w:r>
      <w:r w:rsidRPr="0082013F">
        <w:rPr>
          <w:rFonts w:ascii="Arial" w:hAnsi="Arial" w:cs="Arial"/>
          <w:rtl/>
        </w:rPr>
        <w:t xml:space="preserve"> تسند منحة لفائدة أعوان الدولة والجماعات المحلية والمؤسسات العمومية ذات الصبغة الإدارية تسمى "منحة تكميلية ظرفية</w:t>
      </w:r>
      <w:r w:rsidRPr="0082013F">
        <w:rPr>
          <w:rFonts w:ascii="Arial" w:hAnsi="Arial" w:cs="Arial"/>
        </w:rPr>
        <w:t>".</w:t>
      </w:r>
    </w:p>
    <w:p w14:paraId="11C81A74" w14:textId="77777777" w:rsidR="00B05FDD" w:rsidRPr="0082013F" w:rsidRDefault="00B05FDD" w:rsidP="00B05FDD">
      <w:pPr>
        <w:bidi/>
        <w:spacing w:before="120" w:after="0"/>
        <w:ind w:left="283"/>
        <w:jc w:val="both"/>
        <w:rPr>
          <w:rFonts w:ascii="Arial" w:hAnsi="Arial" w:cs="Arial"/>
          <w:rtl/>
        </w:rPr>
      </w:pPr>
      <w:r w:rsidRPr="0082013F">
        <w:rPr>
          <w:rFonts w:ascii="Arial" w:hAnsi="Arial" w:cs="Arial"/>
          <w:rtl/>
        </w:rPr>
        <w:t>كما تنسحب هذه المنحة على متقاعدي الوظيفة العمومية الخاضعين لأحكام القانون عدد 12 لسنة 1985 المؤرخ في 5 مارس 1985 المشار إليه أعلاه</w:t>
      </w:r>
      <w:r w:rsidRPr="0082013F">
        <w:rPr>
          <w:rFonts w:ascii="Arial" w:hAnsi="Arial" w:cs="Arial"/>
        </w:rPr>
        <w:t>.</w:t>
      </w:r>
    </w:p>
    <w:p w14:paraId="44AB8BD0" w14:textId="77777777" w:rsidR="00B05FDD" w:rsidRPr="0082013F" w:rsidRDefault="00B05FDD" w:rsidP="00B05FDD">
      <w:pPr>
        <w:bidi/>
        <w:spacing w:before="120" w:after="0"/>
        <w:ind w:left="283"/>
        <w:jc w:val="both"/>
        <w:rPr>
          <w:rFonts w:ascii="Arial" w:hAnsi="Arial" w:cs="Arial"/>
          <w:rtl/>
        </w:rPr>
      </w:pPr>
      <w:r w:rsidRPr="0082013F">
        <w:rPr>
          <w:rFonts w:ascii="Arial" w:hAnsi="Arial" w:cs="Arial"/>
          <w:b/>
          <w:bCs/>
          <w:rtl/>
        </w:rPr>
        <w:t>الفصل 2 –</w:t>
      </w:r>
      <w:r w:rsidRPr="0082013F">
        <w:rPr>
          <w:rFonts w:ascii="Arial" w:hAnsi="Arial" w:cs="Arial"/>
          <w:rtl/>
        </w:rPr>
        <w:t xml:space="preserve"> تحدد القيمة المالية لهذه المنحة بالاستناد إلى الزيادة في الأجور بعنوان القسط الأول المنصوص عليها بالأمر الحكومي عدد 209 لسنة 2019 المؤرخ في 5 مارس 2019 المشار إليه أعلاه، بما يعادل المبالغ الصّافية المستحقة لأعوان الدولة والجماعات المحلية والمؤسسات العمومية ذات الصبغة الإدارية بعنوان شهر ديسمبر 2018 وشهري جانفي وفيفري 2019 مع مراعاة الوضعية القانونية للأعوان الذين تمت إحالتهم على التقاعد خلال تلك الفترة</w:t>
      </w:r>
      <w:r w:rsidRPr="0082013F">
        <w:rPr>
          <w:rFonts w:ascii="Arial" w:hAnsi="Arial" w:cs="Arial"/>
        </w:rPr>
        <w:t>.</w:t>
      </w:r>
    </w:p>
    <w:p w14:paraId="041F82D5" w14:textId="77777777" w:rsidR="00B05FDD" w:rsidRPr="0082013F" w:rsidRDefault="00B05FDD" w:rsidP="00B05FDD">
      <w:pPr>
        <w:bidi/>
        <w:spacing w:before="120" w:after="0"/>
        <w:ind w:left="283"/>
        <w:jc w:val="both"/>
        <w:rPr>
          <w:rFonts w:ascii="Arial" w:hAnsi="Arial" w:cs="Arial"/>
          <w:rtl/>
        </w:rPr>
      </w:pPr>
      <w:r w:rsidRPr="0082013F">
        <w:rPr>
          <w:rFonts w:ascii="Arial" w:hAnsi="Arial" w:cs="Arial"/>
          <w:b/>
          <w:bCs/>
          <w:rtl/>
        </w:rPr>
        <w:t>الفصل 3 –</w:t>
      </w:r>
      <w:r w:rsidRPr="0082013F">
        <w:rPr>
          <w:rFonts w:ascii="Arial" w:hAnsi="Arial" w:cs="Arial"/>
          <w:rtl/>
        </w:rPr>
        <w:t xml:space="preserve"> تصرف هذه المنحة مرة واحدة لفائدة الأعوان المباشرين وتحمل كلفتها على ميزانية المشغل الأصلي للمعنيين بالأمر لسنة 2019، القسم الثالث "التدخل العمومي</w:t>
      </w:r>
      <w:r w:rsidRPr="0082013F">
        <w:rPr>
          <w:rFonts w:ascii="Arial" w:hAnsi="Arial" w:cs="Arial"/>
        </w:rPr>
        <w:t>".</w:t>
      </w:r>
    </w:p>
    <w:p w14:paraId="47EAD7CE" w14:textId="77777777" w:rsidR="00B05FDD" w:rsidRPr="0082013F" w:rsidRDefault="00B05FDD" w:rsidP="00B05FDD">
      <w:pPr>
        <w:bidi/>
        <w:spacing w:before="120" w:after="0"/>
        <w:ind w:left="283"/>
        <w:jc w:val="both"/>
        <w:rPr>
          <w:rFonts w:ascii="Arial" w:hAnsi="Arial" w:cs="Arial"/>
          <w:rtl/>
        </w:rPr>
      </w:pPr>
      <w:r w:rsidRPr="0082013F">
        <w:rPr>
          <w:rFonts w:ascii="Arial" w:hAnsi="Arial" w:cs="Arial"/>
          <w:b/>
          <w:bCs/>
          <w:rtl/>
        </w:rPr>
        <w:t>الفصل 4 –</w:t>
      </w:r>
      <w:r w:rsidRPr="0082013F">
        <w:rPr>
          <w:rFonts w:ascii="Arial" w:hAnsi="Arial" w:cs="Arial"/>
          <w:rtl/>
        </w:rPr>
        <w:t xml:space="preserve"> تخضع المنحة المشار إليها بالفصل الأول أعلاه إلى الحجز بعنوان الضريبة على الدّخل وللحجز بعنوان المساهمة في نظام التقاعد والحيطة الاجتماعية ونظام التأمين على المرض ورأس المال عند الوفاة</w:t>
      </w:r>
      <w:r w:rsidRPr="0082013F">
        <w:rPr>
          <w:rFonts w:ascii="Arial" w:hAnsi="Arial" w:cs="Arial"/>
        </w:rPr>
        <w:t>.</w:t>
      </w:r>
    </w:p>
    <w:p w14:paraId="1765DD0B" w14:textId="77777777" w:rsidR="00B05FDD" w:rsidRPr="0082013F" w:rsidRDefault="00B05FDD" w:rsidP="00B05FDD">
      <w:pPr>
        <w:bidi/>
        <w:spacing w:before="120" w:after="0"/>
        <w:ind w:left="283"/>
        <w:jc w:val="both"/>
        <w:rPr>
          <w:rFonts w:ascii="Arial" w:hAnsi="Arial" w:cs="Arial"/>
          <w:rtl/>
        </w:rPr>
      </w:pPr>
      <w:r w:rsidRPr="0082013F">
        <w:rPr>
          <w:rFonts w:ascii="Arial" w:hAnsi="Arial" w:cs="Arial"/>
          <w:b/>
          <w:bCs/>
          <w:rtl/>
        </w:rPr>
        <w:t>الفصل 5 –</w:t>
      </w:r>
      <w:r w:rsidRPr="0082013F">
        <w:rPr>
          <w:rFonts w:ascii="Arial" w:hAnsi="Arial" w:cs="Arial"/>
          <w:rtl/>
        </w:rPr>
        <w:t xml:space="preserve"> رئيس مجلس نواب الشعب والوزراء والوزير مدير الديوان الرئاسي ورئيس المجلس الأعلى للقضاء مكلفون، كل فيما يخصه، بتنفيذ هذا الأمر الحكومي الذي ينشر بالرائد الرسمي للجمهورية التونسية</w:t>
      </w:r>
      <w:r w:rsidRPr="0082013F">
        <w:rPr>
          <w:rFonts w:ascii="Arial" w:hAnsi="Arial" w:cs="Arial"/>
        </w:rPr>
        <w:t>.</w:t>
      </w:r>
    </w:p>
    <w:p w14:paraId="39DDB55B" w14:textId="77777777" w:rsidR="00B05FDD" w:rsidRPr="0082013F" w:rsidRDefault="00B05FDD" w:rsidP="00B05FDD">
      <w:pPr>
        <w:bidi/>
        <w:spacing w:before="120" w:after="0"/>
        <w:ind w:left="283"/>
        <w:jc w:val="both"/>
        <w:rPr>
          <w:rFonts w:ascii="Arial" w:hAnsi="Arial" w:cs="Arial"/>
          <w:b/>
          <w:bCs/>
        </w:rPr>
      </w:pPr>
      <w:r w:rsidRPr="0082013F">
        <w:rPr>
          <w:rFonts w:ascii="Arial" w:hAnsi="Arial" w:cs="Arial"/>
          <w:b/>
          <w:bCs/>
          <w:rtl/>
        </w:rPr>
        <w:t>تونس في 21 مارس 2019</w:t>
      </w:r>
      <w:r>
        <w:rPr>
          <w:rFonts w:ascii="Arial" w:hAnsi="Arial" w:cs="Arial" w:hint="cs"/>
          <w:b/>
          <w:bCs/>
          <w:rtl/>
        </w:rPr>
        <w:t>.</w:t>
      </w:r>
    </w:p>
    <w:p w14:paraId="7EF78DDA" w14:textId="77777777" w:rsidR="00A5498E" w:rsidRPr="00A1747C" w:rsidRDefault="00A5498E" w:rsidP="00B05FDD">
      <w:pPr>
        <w:bidi/>
        <w:spacing w:after="0" w:line="240" w:lineRule="auto"/>
        <w:ind w:left="284"/>
        <w:jc w:val="both"/>
        <w:rPr>
          <w:rFonts w:ascii="Arial" w:eastAsia="Times New Roman" w:hAnsi="Arial" w:cs="Arial"/>
          <w:rtl/>
          <w:lang w:bidi="ar-TN"/>
        </w:rPr>
      </w:pPr>
    </w:p>
    <w:sectPr w:rsidR="00A5498E" w:rsidRPr="00A1747C" w:rsidSect="00C9512C">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3EE06" w14:textId="77777777" w:rsidR="005B1ECF" w:rsidRDefault="005B1ECF" w:rsidP="008F3F2D">
      <w:r>
        <w:separator/>
      </w:r>
    </w:p>
  </w:endnote>
  <w:endnote w:type="continuationSeparator" w:id="0">
    <w:p w14:paraId="556C54BC" w14:textId="77777777" w:rsidR="005B1ECF" w:rsidRDefault="005B1EC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B970E" w14:textId="77777777" w:rsidR="005B1ECF" w:rsidRDefault="005B1ECF" w:rsidP="008F3F2D">
      <w:r>
        <w:separator/>
      </w:r>
    </w:p>
  </w:footnote>
  <w:footnote w:type="continuationSeparator" w:id="0">
    <w:p w14:paraId="2C677489" w14:textId="77777777" w:rsidR="005B1ECF" w:rsidRDefault="005B1ECF"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CE5"/>
    <w:multiLevelType w:val="hybridMultilevel"/>
    <w:tmpl w:val="CAE4267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 w15:restartNumberingAfterBreak="0">
    <w:nsid w:val="035A3268"/>
    <w:multiLevelType w:val="multilevel"/>
    <w:tmpl w:val="F3F4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40415"/>
    <w:multiLevelType w:val="hybridMultilevel"/>
    <w:tmpl w:val="B35C52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037F2F"/>
    <w:multiLevelType w:val="hybridMultilevel"/>
    <w:tmpl w:val="9270609E"/>
    <w:lvl w:ilvl="0" w:tplc="ED7EC2EC">
      <w:start w:val="1"/>
      <w:numFmt w:val="decimal"/>
      <w:lvlText w:val="%1-"/>
      <w:lvlJc w:val="left"/>
      <w:pPr>
        <w:tabs>
          <w:tab w:val="num" w:pos="720"/>
        </w:tabs>
        <w:ind w:left="720" w:hanging="360"/>
      </w:pPr>
      <w:rPr>
        <w:rFonts w:ascii="Arial" w:eastAsia="Times New Roman" w:hAnsi="Arial" w:cs="Arial"/>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DE70BC3"/>
    <w:multiLevelType w:val="hybridMultilevel"/>
    <w:tmpl w:val="C858742C"/>
    <w:lvl w:ilvl="0" w:tplc="9CCA61A0">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0F7A5B0C"/>
    <w:multiLevelType w:val="hybridMultilevel"/>
    <w:tmpl w:val="3C6C8BE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6" w15:restartNumberingAfterBreak="0">
    <w:nsid w:val="13294D07"/>
    <w:multiLevelType w:val="hybridMultilevel"/>
    <w:tmpl w:val="75A84A1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7" w15:restartNumberingAfterBreak="0">
    <w:nsid w:val="157262C8"/>
    <w:multiLevelType w:val="hybridMultilevel"/>
    <w:tmpl w:val="AA305CA0"/>
    <w:lvl w:ilvl="0" w:tplc="FECEC1F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 w15:restartNumberingAfterBreak="0">
    <w:nsid w:val="1F07017F"/>
    <w:multiLevelType w:val="hybridMultilevel"/>
    <w:tmpl w:val="2A1826FA"/>
    <w:lvl w:ilvl="0" w:tplc="D58E523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25683708"/>
    <w:multiLevelType w:val="hybridMultilevel"/>
    <w:tmpl w:val="F7A04910"/>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2AEE36D2"/>
    <w:multiLevelType w:val="hybridMultilevel"/>
    <w:tmpl w:val="AB300006"/>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1" w15:restartNumberingAfterBreak="0">
    <w:nsid w:val="2CE7576D"/>
    <w:multiLevelType w:val="hybridMultilevel"/>
    <w:tmpl w:val="9B12665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start w:val="1"/>
      <w:numFmt w:val="lowerRoman"/>
      <w:lvlText w:val="%3."/>
      <w:lvlJc w:val="right"/>
      <w:pPr>
        <w:ind w:left="2444" w:hanging="180"/>
      </w:pPr>
    </w:lvl>
    <w:lvl w:ilvl="3" w:tplc="040C000F">
      <w:start w:val="1"/>
      <w:numFmt w:val="decimal"/>
      <w:lvlText w:val="%4."/>
      <w:lvlJc w:val="left"/>
      <w:pPr>
        <w:ind w:left="3164" w:hanging="360"/>
      </w:pPr>
    </w:lvl>
    <w:lvl w:ilvl="4" w:tplc="040C0019">
      <w:start w:val="1"/>
      <w:numFmt w:val="lowerLetter"/>
      <w:lvlText w:val="%5."/>
      <w:lvlJc w:val="left"/>
      <w:pPr>
        <w:ind w:left="3884" w:hanging="360"/>
      </w:pPr>
    </w:lvl>
    <w:lvl w:ilvl="5" w:tplc="040C001B">
      <w:start w:val="1"/>
      <w:numFmt w:val="lowerRoman"/>
      <w:lvlText w:val="%6."/>
      <w:lvlJc w:val="right"/>
      <w:pPr>
        <w:ind w:left="4604" w:hanging="180"/>
      </w:pPr>
    </w:lvl>
    <w:lvl w:ilvl="6" w:tplc="040C000F">
      <w:start w:val="1"/>
      <w:numFmt w:val="decimal"/>
      <w:lvlText w:val="%7."/>
      <w:lvlJc w:val="left"/>
      <w:pPr>
        <w:ind w:left="5324" w:hanging="360"/>
      </w:pPr>
    </w:lvl>
    <w:lvl w:ilvl="7" w:tplc="040C0019">
      <w:start w:val="1"/>
      <w:numFmt w:val="lowerLetter"/>
      <w:lvlText w:val="%8."/>
      <w:lvlJc w:val="left"/>
      <w:pPr>
        <w:ind w:left="6044" w:hanging="360"/>
      </w:pPr>
    </w:lvl>
    <w:lvl w:ilvl="8" w:tplc="040C001B">
      <w:start w:val="1"/>
      <w:numFmt w:val="lowerRoman"/>
      <w:lvlText w:val="%9."/>
      <w:lvlJc w:val="right"/>
      <w:pPr>
        <w:ind w:left="6764" w:hanging="180"/>
      </w:pPr>
    </w:lvl>
  </w:abstractNum>
  <w:abstractNum w:abstractNumId="12" w15:restartNumberingAfterBreak="0">
    <w:nsid w:val="2D0E3374"/>
    <w:multiLevelType w:val="hybridMultilevel"/>
    <w:tmpl w:val="51B28D2E"/>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35BC1F30"/>
    <w:multiLevelType w:val="hybridMultilevel"/>
    <w:tmpl w:val="B51C7EAE"/>
    <w:lvl w:ilvl="0" w:tplc="C59439E6">
      <w:start w:val="1"/>
      <w:numFmt w:val="decimal"/>
      <w:lvlText w:val="%1-"/>
      <w:lvlJc w:val="left"/>
      <w:pPr>
        <w:ind w:left="1723" w:hanging="360"/>
      </w:pPr>
      <w:rPr>
        <w:rFonts w:hint="default"/>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14" w15:restartNumberingAfterBreak="0">
    <w:nsid w:val="431243BE"/>
    <w:multiLevelType w:val="hybridMultilevel"/>
    <w:tmpl w:val="CEC28F06"/>
    <w:lvl w:ilvl="0" w:tplc="898C5A48">
      <w:start w:val="1"/>
      <w:numFmt w:val="bullet"/>
      <w:lvlText w:val=""/>
      <w:lvlJc w:val="left"/>
      <w:pPr>
        <w:ind w:left="1003" w:hanging="360"/>
      </w:pPr>
      <w:rPr>
        <w:rFonts w:ascii="Symbol" w:eastAsia="Times New Roman"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46DA4CE4"/>
    <w:multiLevelType w:val="hybridMultilevel"/>
    <w:tmpl w:val="0434C07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6" w15:restartNumberingAfterBreak="0">
    <w:nsid w:val="50116A57"/>
    <w:multiLevelType w:val="hybridMultilevel"/>
    <w:tmpl w:val="4DE82AB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AA25F1"/>
    <w:multiLevelType w:val="hybridMultilevel"/>
    <w:tmpl w:val="38B4BCCC"/>
    <w:lvl w:ilvl="0" w:tplc="05A87942">
      <w:start w:val="2"/>
      <w:numFmt w:val="bullet"/>
      <w:lvlText w:val="-"/>
      <w:lvlJc w:val="left"/>
      <w:pPr>
        <w:ind w:left="1003" w:hanging="360"/>
      </w:pPr>
      <w:rPr>
        <w:rFonts w:ascii="Arial" w:eastAsia="Times New Roman" w:hAnsi="Aria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 w15:restartNumberingAfterBreak="0">
    <w:nsid w:val="51F3224F"/>
    <w:multiLevelType w:val="hybridMultilevel"/>
    <w:tmpl w:val="E81AC54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9" w15:restartNumberingAfterBreak="0">
    <w:nsid w:val="56204007"/>
    <w:multiLevelType w:val="hybridMultilevel"/>
    <w:tmpl w:val="803AD924"/>
    <w:lvl w:ilvl="0" w:tplc="CBC4C60E">
      <w:start w:val="1"/>
      <w:numFmt w:val="decimal"/>
      <w:lvlText w:val="%1)"/>
      <w:lvlJc w:val="left"/>
      <w:pPr>
        <w:tabs>
          <w:tab w:val="num" w:pos="780"/>
        </w:tabs>
        <w:ind w:left="780" w:hanging="360"/>
      </w:pPr>
      <w:rPr>
        <w:rFonts w:ascii="Arial" w:eastAsia="Times New Roman" w:hAnsi="Arial" w:cs="Arial"/>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20" w15:restartNumberingAfterBreak="0">
    <w:nsid w:val="5C7F37A2"/>
    <w:multiLevelType w:val="hybridMultilevel"/>
    <w:tmpl w:val="035C59D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BF6194"/>
    <w:multiLevelType w:val="hybridMultilevel"/>
    <w:tmpl w:val="73DC2AA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5E7A38C7"/>
    <w:multiLevelType w:val="hybridMultilevel"/>
    <w:tmpl w:val="DED2B76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3" w15:restartNumberingAfterBreak="0">
    <w:nsid w:val="66534019"/>
    <w:multiLevelType w:val="hybridMultilevel"/>
    <w:tmpl w:val="92DEE49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4" w15:restartNumberingAfterBreak="0">
    <w:nsid w:val="6F6C556F"/>
    <w:multiLevelType w:val="hybridMultilevel"/>
    <w:tmpl w:val="46964824"/>
    <w:lvl w:ilvl="0" w:tplc="09507D4E">
      <w:start w:val="1"/>
      <w:numFmt w:val="decimal"/>
      <w:lvlText w:val="%1-"/>
      <w:lvlJc w:val="left"/>
      <w:pPr>
        <w:tabs>
          <w:tab w:val="num" w:pos="720"/>
        </w:tabs>
        <w:ind w:left="720" w:hanging="360"/>
      </w:pPr>
      <w:rPr>
        <w:rFonts w:ascii="Arial" w:eastAsia="Times New Roman" w:hAnsi="Arial" w:cs="Arial"/>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75A62A82"/>
    <w:multiLevelType w:val="hybridMultilevel"/>
    <w:tmpl w:val="E332A52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6" w15:restartNumberingAfterBreak="0">
    <w:nsid w:val="7B886EC9"/>
    <w:multiLevelType w:val="hybridMultilevel"/>
    <w:tmpl w:val="D5C4368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7" w15:restartNumberingAfterBreak="0">
    <w:nsid w:val="7CF353CD"/>
    <w:multiLevelType w:val="hybridMultilevel"/>
    <w:tmpl w:val="701EA4D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num w:numId="1">
    <w:abstractNumId w:val="24"/>
  </w:num>
  <w:num w:numId="2">
    <w:abstractNumId w:val="19"/>
  </w:num>
  <w:num w:numId="3">
    <w:abstractNumId w:val="3"/>
  </w:num>
  <w:num w:numId="4">
    <w:abstractNumId w:val="16"/>
  </w:num>
  <w:num w:numId="5">
    <w:abstractNumId w:val="2"/>
  </w:num>
  <w:num w:numId="6">
    <w:abstractNumId w:val="20"/>
  </w:num>
  <w:num w:numId="7">
    <w:abstractNumId w:val="5"/>
  </w:num>
  <w:num w:numId="8">
    <w:abstractNumId w:val="6"/>
  </w:num>
  <w:num w:numId="9">
    <w:abstractNumId w:val="26"/>
  </w:num>
  <w:num w:numId="10">
    <w:abstractNumId w:val="23"/>
  </w:num>
  <w:num w:numId="11">
    <w:abstractNumId w:val="15"/>
  </w:num>
  <w:num w:numId="12">
    <w:abstractNumId w:val="27"/>
  </w:num>
  <w:num w:numId="13">
    <w:abstractNumId w:val="18"/>
  </w:num>
  <w:num w:numId="14">
    <w:abstractNumId w:val="25"/>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1"/>
  </w:num>
  <w:num w:numId="19">
    <w:abstractNumId w:val="8"/>
  </w:num>
  <w:num w:numId="20">
    <w:abstractNumId w:val="7"/>
  </w:num>
  <w:num w:numId="21">
    <w:abstractNumId w:val="14"/>
  </w:num>
  <w:num w:numId="22">
    <w:abstractNumId w:val="17"/>
  </w:num>
  <w:num w:numId="23">
    <w:abstractNumId w:val="10"/>
  </w:num>
  <w:num w:numId="24">
    <w:abstractNumId w:val="13"/>
  </w:num>
  <w:num w:numId="25">
    <w:abstractNumId w:val="4"/>
  </w:num>
  <w:num w:numId="26">
    <w:abstractNumId w:val="12"/>
  </w:num>
  <w:num w:numId="27">
    <w:abstractNumId w:val="9"/>
  </w:num>
  <w:num w:numId="2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219EF"/>
    <w:rsid w:val="00053C64"/>
    <w:rsid w:val="000B0D20"/>
    <w:rsid w:val="001E5DD5"/>
    <w:rsid w:val="001F2095"/>
    <w:rsid w:val="002B19EE"/>
    <w:rsid w:val="002E7E1E"/>
    <w:rsid w:val="003040F9"/>
    <w:rsid w:val="00354137"/>
    <w:rsid w:val="003A76D7"/>
    <w:rsid w:val="003B6CD4"/>
    <w:rsid w:val="003D531F"/>
    <w:rsid w:val="004B661D"/>
    <w:rsid w:val="004D4882"/>
    <w:rsid w:val="005566E9"/>
    <w:rsid w:val="00590390"/>
    <w:rsid w:val="00595329"/>
    <w:rsid w:val="005B1ECF"/>
    <w:rsid w:val="005F7BF4"/>
    <w:rsid w:val="00684129"/>
    <w:rsid w:val="006C103F"/>
    <w:rsid w:val="007204E3"/>
    <w:rsid w:val="007244D3"/>
    <w:rsid w:val="0075404E"/>
    <w:rsid w:val="007C6F68"/>
    <w:rsid w:val="007F729E"/>
    <w:rsid w:val="008016FB"/>
    <w:rsid w:val="008D73A6"/>
    <w:rsid w:val="008E4517"/>
    <w:rsid w:val="008F1951"/>
    <w:rsid w:val="008F3F2D"/>
    <w:rsid w:val="00957F0E"/>
    <w:rsid w:val="0097472C"/>
    <w:rsid w:val="00A00644"/>
    <w:rsid w:val="00A04F09"/>
    <w:rsid w:val="00A1747C"/>
    <w:rsid w:val="00A5498E"/>
    <w:rsid w:val="00A90F21"/>
    <w:rsid w:val="00AD2268"/>
    <w:rsid w:val="00AE2C7D"/>
    <w:rsid w:val="00B05438"/>
    <w:rsid w:val="00B05FDD"/>
    <w:rsid w:val="00B21D52"/>
    <w:rsid w:val="00B617F1"/>
    <w:rsid w:val="00C1635D"/>
    <w:rsid w:val="00C46396"/>
    <w:rsid w:val="00C64B86"/>
    <w:rsid w:val="00C9512C"/>
    <w:rsid w:val="00CA02A3"/>
    <w:rsid w:val="00CC4ADF"/>
    <w:rsid w:val="00D07749"/>
    <w:rsid w:val="00D27C26"/>
    <w:rsid w:val="00E10A35"/>
    <w:rsid w:val="00E953A2"/>
    <w:rsid w:val="00EC51AA"/>
    <w:rsid w:val="00F012AE"/>
    <w:rsid w:val="00F57B75"/>
    <w:rsid w:val="00F6212A"/>
    <w:rsid w:val="00FB1EE6"/>
    <w:rsid w:val="00FD657C"/>
    <w:rsid w:val="00FE2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15:docId w15:val="{FBEC267B-75DA-4193-9DC6-3813669C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204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204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7204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7204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CA02A3"/>
  </w:style>
  <w:style w:type="character" w:customStyle="1" w:styleId="Titre1Car">
    <w:name w:val="Titre 1 Car"/>
    <w:basedOn w:val="Policepardfaut"/>
    <w:link w:val="Titre1"/>
    <w:uiPriority w:val="9"/>
    <w:rsid w:val="007204E3"/>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204E3"/>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
    <w:semiHidden/>
    <w:rsid w:val="007204E3"/>
    <w:rPr>
      <w:rFonts w:asciiTheme="majorHAnsi" w:eastAsiaTheme="majorEastAsia" w:hAnsiTheme="majorHAnsi" w:cstheme="majorBidi"/>
      <w:color w:val="243F60" w:themeColor="accent1" w:themeShade="7F"/>
      <w:lang w:val="fr-FR" w:eastAsia="fr-FR"/>
    </w:rPr>
  </w:style>
  <w:style w:type="character" w:customStyle="1" w:styleId="Titre4Car">
    <w:name w:val="Titre 4 Car"/>
    <w:basedOn w:val="Policepardfaut"/>
    <w:link w:val="Titre4"/>
    <w:uiPriority w:val="9"/>
    <w:semiHidden/>
    <w:rsid w:val="007204E3"/>
    <w:rPr>
      <w:rFonts w:asciiTheme="majorHAnsi" w:eastAsiaTheme="majorEastAsia" w:hAnsiTheme="majorHAnsi" w:cstheme="majorBidi"/>
      <w:i/>
      <w:iCs/>
      <w:color w:val="365F91" w:themeColor="accent1" w:themeShade="BF"/>
      <w:sz w:val="22"/>
      <w:szCs w:val="22"/>
      <w:lang w:val="fr-FR" w:eastAsia="fr-FR"/>
    </w:rPr>
  </w:style>
  <w:style w:type="table" w:customStyle="1" w:styleId="Grilledutableau1">
    <w:name w:val="Grille du tableau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7204E3"/>
    <w:pPr>
      <w:spacing w:after="0" w:line="240" w:lineRule="auto"/>
    </w:pPr>
    <w:rPr>
      <w:sz w:val="20"/>
      <w:szCs w:val="20"/>
    </w:rPr>
  </w:style>
  <w:style w:type="character" w:customStyle="1" w:styleId="NotedebasdepageCar">
    <w:name w:val="Note de bas de page Car"/>
    <w:basedOn w:val="Policepardfaut"/>
    <w:link w:val="Notedebasdepage"/>
    <w:semiHidden/>
    <w:rsid w:val="007204E3"/>
    <w:rPr>
      <w:sz w:val="20"/>
      <w:szCs w:val="20"/>
      <w:lang w:val="fr-FR" w:eastAsia="fr-FR"/>
    </w:rPr>
  </w:style>
  <w:style w:type="character" w:styleId="Appelnotedebasdep">
    <w:name w:val="footnote reference"/>
    <w:basedOn w:val="Policepardfaut"/>
    <w:semiHidden/>
    <w:unhideWhenUsed/>
    <w:rsid w:val="007204E3"/>
    <w:rPr>
      <w:vertAlign w:val="superscript"/>
    </w:rPr>
  </w:style>
  <w:style w:type="character" w:styleId="Textedelespacerserv">
    <w:name w:val="Placeholder Text"/>
    <w:basedOn w:val="Policepardfaut"/>
    <w:uiPriority w:val="99"/>
    <w:semiHidden/>
    <w:rsid w:val="007204E3"/>
    <w:rPr>
      <w:color w:val="808080"/>
    </w:rPr>
  </w:style>
  <w:style w:type="character" w:customStyle="1" w:styleId="apple-converted-space">
    <w:name w:val="apple-converted-space"/>
    <w:basedOn w:val="Policepardfaut"/>
    <w:rsid w:val="007204E3"/>
  </w:style>
  <w:style w:type="table" w:customStyle="1" w:styleId="Grilledutableau3">
    <w:name w:val="Grille du tableau3"/>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204E3"/>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7204E3"/>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7204E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204E3"/>
    <w:rPr>
      <w:sz w:val="22"/>
      <w:szCs w:val="22"/>
      <w:lang w:val="fr-FR" w:eastAsia="fr-FR"/>
    </w:rPr>
  </w:style>
  <w:style w:type="character" w:customStyle="1" w:styleId="ParagraphedelisteCar">
    <w:name w:val="Paragraphe de liste Car"/>
    <w:basedOn w:val="Policepardfaut"/>
    <w:link w:val="Paragraphedeliste"/>
    <w:uiPriority w:val="34"/>
    <w:rsid w:val="007204E3"/>
    <w:rPr>
      <w:sz w:val="22"/>
      <w:szCs w:val="22"/>
      <w:lang w:val="fr-FR" w:eastAsia="fr-FR"/>
    </w:rPr>
  </w:style>
  <w:style w:type="character" w:styleId="Lienhypertexte">
    <w:name w:val="Hyperlink"/>
    <w:basedOn w:val="Policepardfaut"/>
    <w:uiPriority w:val="99"/>
    <w:unhideWhenUsed/>
    <w:rsid w:val="007204E3"/>
    <w:rPr>
      <w:color w:val="0000FF" w:themeColor="hyperlink"/>
      <w:u w:val="single"/>
    </w:rPr>
  </w:style>
  <w:style w:type="paragraph" w:styleId="NormalWeb">
    <w:name w:val="Normal (Web)"/>
    <w:basedOn w:val="Normal"/>
    <w:uiPriority w:val="99"/>
    <w:semiHidden/>
    <w:unhideWhenUsed/>
    <w:rsid w:val="007204E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Aucuneliste3">
    <w:name w:val="Aucune liste3"/>
    <w:next w:val="Aucuneliste"/>
    <w:uiPriority w:val="99"/>
    <w:semiHidden/>
    <w:unhideWhenUsed/>
    <w:rsid w:val="007204E3"/>
  </w:style>
  <w:style w:type="numbering" w:customStyle="1" w:styleId="Aucuneliste11">
    <w:name w:val="Aucune liste11"/>
    <w:next w:val="Aucuneliste"/>
    <w:uiPriority w:val="99"/>
    <w:semiHidden/>
    <w:unhideWhenUsed/>
    <w:rsid w:val="007204E3"/>
  </w:style>
  <w:style w:type="table" w:customStyle="1" w:styleId="Grilledutableau4">
    <w:name w:val="Grille du tableau4"/>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7204E3"/>
  </w:style>
  <w:style w:type="table" w:customStyle="1" w:styleId="Grilledutableau31">
    <w:name w:val="Grille du tableau3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204E3"/>
    <w:rPr>
      <w:color w:val="808080"/>
      <w:shd w:val="clear" w:color="auto" w:fill="E6E6E6"/>
    </w:rPr>
  </w:style>
  <w:style w:type="paragraph" w:styleId="Sansinterligne">
    <w:name w:val="No Spacing"/>
    <w:link w:val="SansinterligneCar"/>
    <w:uiPriority w:val="1"/>
    <w:qFormat/>
    <w:rsid w:val="007204E3"/>
    <w:rPr>
      <w:sz w:val="22"/>
      <w:szCs w:val="22"/>
      <w:lang w:val="fr-FR" w:eastAsia="fr-FR"/>
    </w:rPr>
  </w:style>
  <w:style w:type="character" w:customStyle="1" w:styleId="SansinterligneCar">
    <w:name w:val="Sans interligne Car"/>
    <w:basedOn w:val="Policepardfaut"/>
    <w:link w:val="Sansinterligne"/>
    <w:uiPriority w:val="1"/>
    <w:rsid w:val="007204E3"/>
    <w:rPr>
      <w:sz w:val="22"/>
      <w:szCs w:val="22"/>
      <w:lang w:val="fr-FR" w:eastAsia="fr-FR"/>
    </w:rPr>
  </w:style>
  <w:style w:type="character" w:styleId="lev">
    <w:name w:val="Strong"/>
    <w:basedOn w:val="Policepardfaut"/>
    <w:uiPriority w:val="22"/>
    <w:qFormat/>
    <w:rsid w:val="00720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950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2231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Wided Boujeh</cp:lastModifiedBy>
  <cp:revision>2</cp:revision>
  <cp:lastPrinted>2018-11-30T12:15:00Z</cp:lastPrinted>
  <dcterms:created xsi:type="dcterms:W3CDTF">2019-03-25T09:02:00Z</dcterms:created>
  <dcterms:modified xsi:type="dcterms:W3CDTF">2019-03-25T09:02:00Z</dcterms:modified>
</cp:coreProperties>
</file>